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F4265" w14:textId="5B2F6D1F" w:rsidR="00841BCD" w:rsidRPr="00A700F3" w:rsidRDefault="008D565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7C58B9">
        <w:rPr>
          <w:rFonts w:ascii="Arial" w:hAnsi="Arial" w:cs="Arial"/>
          <w:b/>
          <w:noProof/>
          <w:sz w:val="24"/>
          <w:szCs w:val="24"/>
        </w:rPr>
        <w:t>3GPP TSG-RAN WG4 Meeting #11</w:t>
      </w:r>
      <w:r>
        <w:rPr>
          <w:rFonts w:ascii="Arial" w:hAnsi="Arial" w:cs="Arial"/>
          <w:b/>
          <w:noProof/>
          <w:sz w:val="24"/>
          <w:szCs w:val="24"/>
        </w:rPr>
        <w:t>2</w:t>
      </w:r>
      <w:r w:rsidR="00A27D13">
        <w:rPr>
          <w:rFonts w:ascii="Arial" w:hAnsi="Arial" w:cs="Arial"/>
          <w:b/>
          <w:noProof/>
          <w:sz w:val="24"/>
          <w:szCs w:val="24"/>
        </w:rPr>
        <w:t xml:space="preserve"> </w:t>
      </w:r>
      <w:r>
        <w:rPr>
          <w:rFonts w:ascii="Arial" w:hAnsi="Arial" w:cs="Arial"/>
          <w:b/>
          <w:noProof/>
          <w:sz w:val="24"/>
          <w:szCs w:val="24"/>
        </w:rPr>
        <w:t>b</w:t>
      </w:r>
      <w:r w:rsidR="00A27D13">
        <w:rPr>
          <w:rFonts w:ascii="Arial" w:hAnsi="Arial" w:cs="Arial"/>
          <w:b/>
          <w:noProof/>
          <w:sz w:val="24"/>
          <w:szCs w:val="24"/>
        </w:rPr>
        <w:t>is</w:t>
      </w:r>
      <w:r w:rsidR="00841BCD" w:rsidRPr="00A700F3">
        <w:rPr>
          <w:rFonts w:ascii="Arial" w:eastAsia="SimSun" w:hAnsi="Arial" w:cs="Arial"/>
          <w:b/>
          <w:bCs/>
          <w:sz w:val="24"/>
          <w:szCs w:val="20"/>
          <w:lang w:val="en-US"/>
        </w:rPr>
        <w:tab/>
      </w:r>
      <w:r w:rsidR="00841BCD" w:rsidRPr="00A700F3">
        <w:rPr>
          <w:rFonts w:ascii="Arial" w:eastAsia="SimSun" w:hAnsi="Arial" w:cs="Arial"/>
          <w:b/>
          <w:bCs/>
          <w:sz w:val="24"/>
          <w:szCs w:val="20"/>
          <w:lang w:val="en-US" w:eastAsia="ja-JP"/>
        </w:rPr>
        <w:t>R4-</w:t>
      </w:r>
      <w:r w:rsidR="00B7037F" w:rsidRPr="00A700F3">
        <w:rPr>
          <w:rFonts w:ascii="Arial" w:eastAsia="SimSun" w:hAnsi="Arial" w:cs="Arial"/>
          <w:b/>
          <w:bCs/>
          <w:sz w:val="24"/>
          <w:szCs w:val="20"/>
          <w:lang w:val="en-US" w:eastAsia="zh-CN"/>
        </w:rPr>
        <w:t>24</w:t>
      </w:r>
      <w:r w:rsidR="00322618">
        <w:rPr>
          <w:rFonts w:ascii="Arial" w:eastAsia="SimSun" w:hAnsi="Arial" w:cs="Arial"/>
          <w:b/>
          <w:bCs/>
          <w:sz w:val="24"/>
          <w:szCs w:val="20"/>
          <w:lang w:val="en-US" w:eastAsia="zh-CN"/>
        </w:rPr>
        <w:t>15587</w:t>
      </w:r>
    </w:p>
    <w:p w14:paraId="1022F602" w14:textId="02170673" w:rsidR="00841BCD" w:rsidRPr="00A700F3" w:rsidRDefault="008D565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sidRPr="008D565D">
        <w:rPr>
          <w:rFonts w:ascii="Arial" w:eastAsia="SimSun" w:hAnsi="Arial" w:cs="Arial"/>
          <w:b/>
          <w:sz w:val="24"/>
          <w:szCs w:val="20"/>
          <w:lang w:val="en-US"/>
        </w:rPr>
        <w:t xml:space="preserve">Hefei, </w:t>
      </w:r>
      <w:r w:rsidRPr="008D565D">
        <w:rPr>
          <w:rFonts w:ascii="Arial" w:eastAsia="SimSun" w:hAnsi="Arial" w:cs="Arial"/>
          <w:b/>
          <w:noProof/>
          <w:sz w:val="24"/>
          <w:szCs w:val="20"/>
          <w:lang w:val="en-US"/>
        </w:rPr>
        <w:t>China</w:t>
      </w:r>
      <w:r>
        <w:rPr>
          <w:rFonts w:ascii="Arial" w:eastAsia="SimSun" w:hAnsi="Arial" w:cs="Arial"/>
          <w:b/>
          <w:noProof/>
          <w:sz w:val="24"/>
          <w:szCs w:val="20"/>
          <w:lang w:val="en-US"/>
        </w:rPr>
        <w:t xml:space="preserve">,  </w:t>
      </w:r>
      <w:r w:rsidR="00DC3BBA" w:rsidRPr="00A700F3">
        <w:rPr>
          <w:rFonts w:ascii="Arial" w:eastAsia="SimSun" w:hAnsi="Arial" w:cs="Arial"/>
          <w:b/>
          <w:noProof/>
          <w:sz w:val="24"/>
          <w:szCs w:val="20"/>
          <w:lang w:val="en-US"/>
        </w:rPr>
        <w:t>1</w:t>
      </w:r>
      <w:r>
        <w:rPr>
          <w:rFonts w:ascii="Arial" w:eastAsia="SimSun" w:hAnsi="Arial" w:cs="Arial"/>
          <w:b/>
          <w:noProof/>
          <w:sz w:val="24"/>
          <w:szCs w:val="20"/>
          <w:lang w:val="en-US"/>
        </w:rPr>
        <w:t>4</w:t>
      </w:r>
      <w:r w:rsidR="0088368D" w:rsidRPr="00A700F3">
        <w:rPr>
          <w:rFonts w:ascii="Arial" w:eastAsia="SimSun" w:hAnsi="Arial" w:cs="Arial"/>
          <w:b/>
          <w:sz w:val="24"/>
          <w:szCs w:val="20"/>
          <w:lang w:val="en-US"/>
        </w:rPr>
        <w:t xml:space="preserve"> </w:t>
      </w:r>
      <w:r>
        <w:rPr>
          <w:rFonts w:ascii="Arial" w:eastAsia="SimSun" w:hAnsi="Arial" w:cs="Arial"/>
          <w:b/>
          <w:sz w:val="24"/>
          <w:szCs w:val="20"/>
          <w:lang w:val="en-US"/>
        </w:rPr>
        <w:t>– 18 Oct</w:t>
      </w:r>
      <w:r w:rsidR="0088368D" w:rsidRPr="00A700F3">
        <w:rPr>
          <w:rFonts w:ascii="Arial" w:eastAsia="SimSun" w:hAnsi="Arial" w:cs="Arial"/>
          <w:b/>
          <w:sz w:val="24"/>
          <w:szCs w:val="20"/>
          <w:lang w:val="en-US"/>
        </w:rPr>
        <w:t xml:space="preserve"> 2024</w:t>
      </w:r>
    </w:p>
    <w:bookmarkEnd w:id="0"/>
    <w:bookmarkEnd w:id="1"/>
    <w:p w14:paraId="284471FC" w14:textId="77777777" w:rsidR="00841BCD" w:rsidRPr="00A700F3"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64D5A06B" w14:textId="0C3B8547" w:rsidR="00841BCD" w:rsidRPr="00A700F3" w:rsidRDefault="00841BCD" w:rsidP="00841BCD">
      <w:pPr>
        <w:tabs>
          <w:tab w:val="left" w:pos="1985"/>
        </w:tabs>
        <w:ind w:left="1985" w:hanging="1985"/>
        <w:rPr>
          <w:rFonts w:ascii="Arial" w:eastAsia="Calibri" w:hAnsi="Arial" w:cs="Arial"/>
          <w:b/>
          <w:bCs/>
          <w:sz w:val="24"/>
          <w:lang w:val="en-US"/>
        </w:rPr>
      </w:pPr>
      <w:r w:rsidRPr="00A700F3">
        <w:rPr>
          <w:rFonts w:ascii="Arial" w:eastAsia="Calibri" w:hAnsi="Arial" w:cs="Arial"/>
          <w:b/>
          <w:bCs/>
          <w:sz w:val="24"/>
          <w:lang w:val="en-US"/>
        </w:rPr>
        <w:t>Source:</w:t>
      </w:r>
      <w:r w:rsidRPr="00A700F3">
        <w:rPr>
          <w:rFonts w:ascii="Arial" w:eastAsia="Calibri" w:hAnsi="Arial" w:cs="Arial"/>
          <w:b/>
          <w:bCs/>
          <w:sz w:val="24"/>
          <w:lang w:val="en-US"/>
        </w:rPr>
        <w:tab/>
      </w:r>
      <w:r w:rsidR="00040DE6" w:rsidRPr="00A700F3">
        <w:rPr>
          <w:rFonts w:ascii="Arial" w:hAnsi="Arial" w:cs="Arial"/>
          <w:b/>
          <w:sz w:val="24"/>
        </w:rPr>
        <w:t>Charter</w:t>
      </w:r>
      <w:r w:rsidR="00142BF7" w:rsidRPr="00A700F3">
        <w:rPr>
          <w:rFonts w:ascii="Arial" w:hAnsi="Arial" w:cs="Arial"/>
          <w:b/>
          <w:sz w:val="24"/>
        </w:rPr>
        <w:t xml:space="preserve"> Communications</w:t>
      </w:r>
      <w:r w:rsidR="00C23945">
        <w:rPr>
          <w:rFonts w:ascii="Arial" w:hAnsi="Arial" w:cs="Arial"/>
          <w:b/>
          <w:sz w:val="24"/>
        </w:rPr>
        <w:t>, Cable Labs</w:t>
      </w:r>
    </w:p>
    <w:p w14:paraId="72781AD6" w14:textId="37520AE2" w:rsidR="00841BCD" w:rsidRPr="00A700F3" w:rsidRDefault="00841BCD" w:rsidP="00841BCD">
      <w:pPr>
        <w:ind w:left="1985" w:hanging="1985"/>
        <w:rPr>
          <w:rFonts w:ascii="Arial" w:eastAsia="Calibri" w:hAnsi="Arial" w:cs="Arial"/>
          <w:b/>
          <w:bCs/>
          <w:sz w:val="24"/>
          <w:lang w:val="en-US"/>
        </w:rPr>
      </w:pPr>
      <w:r w:rsidRPr="00A700F3">
        <w:rPr>
          <w:rFonts w:ascii="Arial" w:eastAsia="Calibri" w:hAnsi="Arial" w:cs="Arial"/>
          <w:b/>
          <w:bCs/>
          <w:sz w:val="24"/>
          <w:lang w:val="en-US"/>
        </w:rPr>
        <w:t>Title:</w:t>
      </w:r>
      <w:r w:rsidRPr="00A700F3">
        <w:rPr>
          <w:rFonts w:ascii="Arial" w:eastAsia="Calibri" w:hAnsi="Arial" w:cs="Arial"/>
          <w:b/>
          <w:bCs/>
          <w:sz w:val="24"/>
          <w:lang w:val="en-US"/>
        </w:rPr>
        <w:tab/>
      </w:r>
      <w:r w:rsidR="00FE6E24" w:rsidRPr="00FE6E24">
        <w:rPr>
          <w:rFonts w:ascii="Arial" w:hAnsi="Arial" w:cs="Arial"/>
          <w:b/>
          <w:bCs/>
          <w:sz w:val="24"/>
          <w:szCs w:val="24"/>
        </w:rPr>
        <w:t xml:space="preserve">SBFD </w:t>
      </w:r>
      <w:r w:rsidR="00A760C3">
        <w:rPr>
          <w:rFonts w:ascii="Arial" w:hAnsi="Arial" w:cs="Arial"/>
          <w:b/>
          <w:bCs/>
          <w:sz w:val="24"/>
          <w:szCs w:val="24"/>
        </w:rPr>
        <w:t xml:space="preserve">minimum channel bandwidth </w:t>
      </w:r>
      <w:r w:rsidR="00A760C3">
        <w:rPr>
          <w:rFonts w:ascii="Arial" w:hAnsi="Arial" w:cs="Arial"/>
          <w:b/>
          <w:sz w:val="24"/>
        </w:rPr>
        <w:t xml:space="preserve">and </w:t>
      </w:r>
      <w:r w:rsidR="00A760C3" w:rsidRPr="00A700F3">
        <w:rPr>
          <w:rFonts w:ascii="Arial" w:hAnsi="Arial" w:cs="Arial"/>
          <w:b/>
          <w:sz w:val="24"/>
        </w:rPr>
        <w:t>SBFD as a band</w:t>
      </w:r>
      <w:r w:rsidR="00931675">
        <w:rPr>
          <w:rFonts w:ascii="Arial" w:hAnsi="Arial" w:cs="Arial"/>
          <w:b/>
          <w:sz w:val="24"/>
        </w:rPr>
        <w:t>-</w:t>
      </w:r>
      <w:r w:rsidR="00A760C3" w:rsidRPr="00A700F3">
        <w:rPr>
          <w:rFonts w:ascii="Arial" w:hAnsi="Arial" w:cs="Arial"/>
          <w:b/>
          <w:sz w:val="24"/>
        </w:rPr>
        <w:t>specific feature</w:t>
      </w:r>
      <w:r w:rsidR="00A760C3">
        <w:rPr>
          <w:rFonts w:ascii="Arial" w:hAnsi="Arial" w:cs="Arial"/>
          <w:b/>
          <w:sz w:val="24"/>
        </w:rPr>
        <w:t xml:space="preserve"> </w:t>
      </w:r>
    </w:p>
    <w:p w14:paraId="04AA6826" w14:textId="66B9A231" w:rsidR="00841BCD" w:rsidRPr="00A700F3" w:rsidRDefault="00841BCD" w:rsidP="00E9481F">
      <w:pPr>
        <w:tabs>
          <w:tab w:val="left" w:pos="1985"/>
          <w:tab w:val="left" w:pos="2790"/>
        </w:tabs>
        <w:spacing w:after="120" w:line="240" w:lineRule="auto"/>
        <w:rPr>
          <w:rFonts w:ascii="Arial" w:eastAsia="MS Mincho" w:hAnsi="Arial" w:cs="Arial"/>
          <w:b/>
          <w:bCs/>
          <w:sz w:val="21"/>
          <w:szCs w:val="21"/>
          <w:lang w:val="en-US"/>
        </w:rPr>
      </w:pPr>
      <w:r w:rsidRPr="00A700F3">
        <w:rPr>
          <w:rFonts w:ascii="Arial" w:eastAsia="MS Mincho" w:hAnsi="Arial" w:cs="Arial"/>
          <w:b/>
          <w:bCs/>
          <w:sz w:val="24"/>
          <w:szCs w:val="20"/>
          <w:lang w:val="en-US"/>
        </w:rPr>
        <w:t>Agenda item:</w:t>
      </w:r>
      <w:r w:rsidRPr="00A700F3">
        <w:rPr>
          <w:rFonts w:ascii="Arial" w:eastAsia="MS Mincho" w:hAnsi="Arial" w:cs="Arial"/>
          <w:b/>
          <w:bCs/>
          <w:sz w:val="24"/>
          <w:szCs w:val="20"/>
          <w:lang w:val="en-US"/>
        </w:rPr>
        <w:tab/>
      </w:r>
      <w:r w:rsidR="00E9481F">
        <w:rPr>
          <w:rFonts w:ascii="Arial" w:hAnsi="Arial" w:cs="Arial"/>
          <w:b/>
          <w:sz w:val="22"/>
          <w:szCs w:val="20"/>
        </w:rPr>
        <w:t>6</w:t>
      </w:r>
      <w:r w:rsidR="007A0AC7" w:rsidRPr="00A700F3">
        <w:rPr>
          <w:rFonts w:ascii="Arial" w:hAnsi="Arial" w:cs="Arial"/>
          <w:b/>
          <w:sz w:val="22"/>
          <w:szCs w:val="20"/>
        </w:rPr>
        <w:t>.</w:t>
      </w:r>
      <w:r w:rsidR="00E9481F">
        <w:rPr>
          <w:rFonts w:ascii="Arial" w:hAnsi="Arial" w:cs="Arial"/>
          <w:b/>
          <w:sz w:val="22"/>
          <w:szCs w:val="20"/>
        </w:rPr>
        <w:t>20</w:t>
      </w:r>
      <w:r w:rsidR="007A0AC7" w:rsidRPr="00A700F3">
        <w:rPr>
          <w:rFonts w:ascii="Arial" w:hAnsi="Arial" w:cs="Arial"/>
          <w:b/>
          <w:sz w:val="22"/>
          <w:szCs w:val="20"/>
        </w:rPr>
        <w:t>.1</w:t>
      </w:r>
      <w:r w:rsidR="00E9481F">
        <w:rPr>
          <w:rFonts w:ascii="Arial" w:hAnsi="Arial" w:cs="Arial"/>
          <w:b/>
          <w:sz w:val="22"/>
          <w:szCs w:val="20"/>
        </w:rPr>
        <w:tab/>
      </w:r>
      <w:r w:rsidR="00E9481F" w:rsidRPr="00E9481F">
        <w:rPr>
          <w:rFonts w:ascii="Arial" w:eastAsia="MS Mincho" w:hAnsi="Arial" w:cs="Arial"/>
          <w:b/>
          <w:bCs/>
          <w:noProof/>
          <w:szCs w:val="20"/>
          <w:lang w:val="en-US"/>
        </w:rPr>
        <w:t>[NR_duplex_evo-Core</w:t>
      </w:r>
      <w:r w:rsidR="00E9481F" w:rsidRPr="00E9481F">
        <w:rPr>
          <w:rFonts w:ascii="Arial" w:eastAsia="MS Mincho" w:hAnsi="Arial" w:cs="Arial"/>
          <w:b/>
          <w:bCs/>
          <w:szCs w:val="20"/>
          <w:lang w:val="en-US"/>
        </w:rPr>
        <w:t>]</w:t>
      </w:r>
    </w:p>
    <w:p w14:paraId="3EA25A72" w14:textId="020B3A34" w:rsidR="00E323E9" w:rsidRPr="00614DD8" w:rsidRDefault="00841BCD" w:rsidP="00841BCD">
      <w:pPr>
        <w:tabs>
          <w:tab w:val="left" w:pos="1985"/>
        </w:tabs>
        <w:rPr>
          <w:rFonts w:ascii="Arial" w:eastAsia="Calibri" w:hAnsi="Arial" w:cs="Arial"/>
          <w:b/>
          <w:bCs/>
          <w:sz w:val="24"/>
          <w:lang w:val="en-US"/>
        </w:rPr>
      </w:pPr>
      <w:r w:rsidRPr="00A700F3">
        <w:rPr>
          <w:rFonts w:ascii="Arial" w:eastAsia="Calibri" w:hAnsi="Arial" w:cs="Arial"/>
          <w:b/>
          <w:bCs/>
          <w:sz w:val="24"/>
          <w:lang w:val="en-US"/>
        </w:rPr>
        <w:t>Document for:</w:t>
      </w:r>
      <w:r w:rsidRPr="00A700F3">
        <w:rPr>
          <w:rFonts w:ascii="Arial" w:eastAsia="Calibri" w:hAnsi="Arial" w:cs="Arial"/>
          <w:b/>
          <w:bCs/>
          <w:sz w:val="24"/>
          <w:lang w:val="en-US"/>
        </w:rPr>
        <w:tab/>
      </w:r>
      <w:r w:rsidR="009968D8" w:rsidRPr="00A700F3">
        <w:rPr>
          <w:rFonts w:ascii="Arial" w:hAnsi="Arial" w:cs="Arial"/>
          <w:b/>
          <w:sz w:val="24"/>
        </w:rPr>
        <w:t>approval</w:t>
      </w:r>
    </w:p>
    <w:p w14:paraId="7574A419"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3C66B613" w14:textId="0AFFFAAA" w:rsidR="00E462C9" w:rsidRPr="00991886" w:rsidRDefault="00DC3BBA" w:rsidP="00E462C9">
      <w:pPr>
        <w:rPr>
          <w:rFonts w:ascii="Arial" w:hAnsi="Arial" w:cs="Arial"/>
          <w:lang w:val="en-US"/>
        </w:rPr>
      </w:pPr>
      <w:r w:rsidRPr="00991886">
        <w:rPr>
          <w:rFonts w:ascii="Arial" w:hAnsi="Arial" w:cs="Arial"/>
          <w:lang w:val="en-US"/>
        </w:rPr>
        <w:t xml:space="preserve">In </w:t>
      </w:r>
      <w:r w:rsidR="00947F50" w:rsidRPr="00991886">
        <w:rPr>
          <w:rFonts w:ascii="Arial" w:hAnsi="Arial" w:cs="Arial"/>
          <w:lang w:val="en-US"/>
        </w:rPr>
        <w:t>TS</w:t>
      </w:r>
      <w:r w:rsidR="00EF5F4A" w:rsidRPr="00991886">
        <w:rPr>
          <w:rFonts w:ascii="Arial" w:hAnsi="Arial" w:cs="Arial"/>
          <w:lang w:val="en-US"/>
        </w:rPr>
        <w:t>G-RAN WG4 Meeting #11</w:t>
      </w:r>
      <w:r w:rsidR="00A760C3">
        <w:rPr>
          <w:rFonts w:ascii="Arial" w:hAnsi="Arial" w:cs="Arial"/>
          <w:lang w:val="en-US"/>
        </w:rPr>
        <w:t>2</w:t>
      </w:r>
      <w:r w:rsidR="00EF5F4A" w:rsidRPr="00991886">
        <w:rPr>
          <w:rFonts w:ascii="Arial" w:hAnsi="Arial" w:cs="Arial"/>
          <w:lang w:val="en-US"/>
        </w:rPr>
        <w:t xml:space="preserve">, a way forward [1] was approved with the following </w:t>
      </w:r>
      <w:r w:rsidR="00A760C3">
        <w:rPr>
          <w:rFonts w:ascii="Arial" w:hAnsi="Arial" w:cs="Arial"/>
          <w:lang w:val="en-US"/>
        </w:rPr>
        <w:t>FFS</w:t>
      </w:r>
      <w:r w:rsidR="00EF5F4A" w:rsidRPr="00991886">
        <w:rPr>
          <w:rFonts w:ascii="Arial" w:hAnsi="Arial" w:cs="Arial"/>
          <w:lang w:val="en-US"/>
        </w:rPr>
        <w:t>:</w:t>
      </w:r>
    </w:p>
    <w:p w14:paraId="1B489D4B" w14:textId="6C8D96C1" w:rsidR="00991886" w:rsidRPr="00991886" w:rsidRDefault="00991886" w:rsidP="00991886">
      <w:pPr>
        <w:pStyle w:val="ListParagraph"/>
        <w:numPr>
          <w:ilvl w:val="0"/>
          <w:numId w:val="32"/>
        </w:numPr>
        <w:spacing w:after="120"/>
        <w:contextualSpacing w:val="0"/>
        <w:rPr>
          <w:rFonts w:ascii="Arial" w:hAnsi="Arial" w:cs="Arial"/>
          <w:lang w:val="en-US"/>
        </w:rPr>
      </w:pPr>
      <w:r w:rsidRPr="00991886">
        <w:rPr>
          <w:rFonts w:ascii="Arial" w:hAnsi="Arial" w:cs="Arial"/>
          <w:lang w:val="en-US"/>
        </w:rPr>
        <w:t>SBFD</w:t>
      </w:r>
      <w:r w:rsidRPr="00991886">
        <w:rPr>
          <w:rFonts w:ascii="Arial" w:hAnsi="Arial" w:cs="Arial"/>
          <w:lang w:eastAsia="zh-CN"/>
        </w:rPr>
        <w:t xml:space="preserve"> is a feature with requirements can potentially be applied</w:t>
      </w:r>
      <w:r w:rsidRPr="00991886" w:rsidDel="005F553A">
        <w:rPr>
          <w:rFonts w:ascii="Arial" w:hAnsi="Arial" w:cs="Arial"/>
          <w:lang w:val="en-US"/>
        </w:rPr>
        <w:t xml:space="preserve"> </w:t>
      </w:r>
      <w:r w:rsidRPr="00991886">
        <w:rPr>
          <w:rFonts w:ascii="Arial" w:hAnsi="Arial" w:cs="Arial"/>
          <w:lang w:val="en-US"/>
        </w:rPr>
        <w:t>to TDD band</w:t>
      </w:r>
      <w:r w:rsidR="000458F6">
        <w:rPr>
          <w:rFonts w:ascii="Arial" w:hAnsi="Arial" w:cs="Arial"/>
          <w:lang w:val="en-US"/>
        </w:rPr>
        <w:t>s</w:t>
      </w:r>
      <w:r w:rsidRPr="00991886">
        <w:rPr>
          <w:rFonts w:ascii="Arial" w:hAnsi="Arial" w:cs="Arial"/>
          <w:lang w:val="en-US"/>
        </w:rPr>
        <w:t xml:space="preserve">, under the following considerations: </w:t>
      </w:r>
    </w:p>
    <w:p w14:paraId="4BC6F6B9" w14:textId="67CCAFDA" w:rsidR="00991886" w:rsidRPr="00991886" w:rsidRDefault="00991886" w:rsidP="00991886">
      <w:pPr>
        <w:pStyle w:val="ListParagraph"/>
        <w:numPr>
          <w:ilvl w:val="1"/>
          <w:numId w:val="32"/>
        </w:numPr>
        <w:spacing w:after="120"/>
        <w:contextualSpacing w:val="0"/>
        <w:rPr>
          <w:rFonts w:ascii="Arial" w:hAnsi="Arial" w:cs="Arial"/>
          <w:lang w:val="en-US"/>
        </w:rPr>
      </w:pPr>
      <w:r w:rsidRPr="00991886">
        <w:rPr>
          <w:rFonts w:ascii="Arial" w:hAnsi="Arial" w:cs="Arial"/>
          <w:lang w:val="en-US"/>
        </w:rPr>
        <w:t>Option 1: Declaration based method.</w:t>
      </w:r>
    </w:p>
    <w:p w14:paraId="2AF4050E" w14:textId="0B451E4B"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 xml:space="preserve">The band supported for SBFD shall be </w:t>
      </w:r>
      <w:r w:rsidR="00F2619D">
        <w:rPr>
          <w:rFonts w:ascii="Arial" w:hAnsi="Arial" w:cs="Arial"/>
          <w:lang w:val="en-US"/>
        </w:rPr>
        <w:t>base station (BS)</w:t>
      </w:r>
      <w:r w:rsidR="00252F99">
        <w:rPr>
          <w:rFonts w:ascii="Arial" w:hAnsi="Arial" w:cs="Arial"/>
          <w:lang w:val="en-US"/>
        </w:rPr>
        <w:t xml:space="preserve"> vendor</w:t>
      </w:r>
      <w:r w:rsidRPr="00991886">
        <w:rPr>
          <w:rFonts w:ascii="Arial" w:hAnsi="Arial" w:cs="Arial"/>
          <w:lang w:val="en-US"/>
        </w:rPr>
        <w:t xml:space="preserve"> declaration based</w:t>
      </w:r>
      <w:r>
        <w:rPr>
          <w:rFonts w:ascii="Arial" w:hAnsi="Arial" w:cs="Arial"/>
          <w:lang w:val="en-US"/>
        </w:rPr>
        <w:t>.</w:t>
      </w:r>
    </w:p>
    <w:p w14:paraId="6E72A880" w14:textId="6D3D6069"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The channel bandwidth supported for SBFD shall be manufacturer declaration based</w:t>
      </w:r>
      <w:r>
        <w:rPr>
          <w:rFonts w:ascii="Arial" w:hAnsi="Arial" w:cs="Arial"/>
          <w:lang w:val="en-US"/>
        </w:rPr>
        <w:t>.</w:t>
      </w:r>
    </w:p>
    <w:p w14:paraId="3FB71C1A" w14:textId="7BA11DC8"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 xml:space="preserve">The supported channel bandwidth can be impacted by the </w:t>
      </w:r>
      <w:r w:rsidR="00E3276A" w:rsidRPr="00991886">
        <w:rPr>
          <w:rFonts w:ascii="Arial" w:hAnsi="Arial" w:cs="Arial"/>
          <w:lang w:val="en-US"/>
        </w:rPr>
        <w:t>sub band</w:t>
      </w:r>
      <w:r w:rsidRPr="00991886">
        <w:rPr>
          <w:rFonts w:ascii="Arial" w:hAnsi="Arial" w:cs="Arial"/>
          <w:lang w:val="en-US"/>
        </w:rPr>
        <w:t>/guard band size discussion</w:t>
      </w:r>
      <w:r>
        <w:rPr>
          <w:rFonts w:ascii="Arial" w:hAnsi="Arial" w:cs="Arial"/>
          <w:lang w:val="en-US"/>
        </w:rPr>
        <w:t>.</w:t>
      </w:r>
    </w:p>
    <w:p w14:paraId="6EBDF6F8" w14:textId="77777777" w:rsidR="00991886" w:rsidRPr="00991886" w:rsidRDefault="00991886" w:rsidP="00991886">
      <w:pPr>
        <w:pStyle w:val="ListParagraph"/>
        <w:numPr>
          <w:ilvl w:val="1"/>
          <w:numId w:val="32"/>
        </w:numPr>
        <w:spacing w:after="120"/>
        <w:contextualSpacing w:val="0"/>
        <w:rPr>
          <w:rFonts w:ascii="Arial" w:hAnsi="Arial" w:cs="Arial"/>
          <w:lang w:val="en-US"/>
        </w:rPr>
      </w:pPr>
      <w:r w:rsidRPr="00991886">
        <w:rPr>
          <w:rFonts w:ascii="Arial" w:hAnsi="Arial" w:cs="Arial"/>
          <w:lang w:val="en-US"/>
        </w:rPr>
        <w:t>Option 2: General principle but with consideration(s) for a specific band</w:t>
      </w:r>
    </w:p>
    <w:p w14:paraId="08B88D05" w14:textId="77777777"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General principle: The channel bandwidth shall be larger than X MHz</w:t>
      </w:r>
    </w:p>
    <w:p w14:paraId="2B06B549" w14:textId="6F0071BF"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FFS the value of X</w:t>
      </w:r>
      <w:r w:rsidR="00E3276A">
        <w:rPr>
          <w:rFonts w:ascii="Arial" w:hAnsi="Arial" w:cs="Arial"/>
          <w:lang w:val="en-US"/>
        </w:rPr>
        <w:t>.</w:t>
      </w:r>
    </w:p>
    <w:p w14:paraId="3B657B66" w14:textId="77777777"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X can be different for high and middle TDD bands</w:t>
      </w:r>
    </w:p>
    <w:p w14:paraId="3F3BD5A4" w14:textId="77777777"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For a specific band, the following further restriction(s) can be considered:</w:t>
      </w:r>
    </w:p>
    <w:p w14:paraId="757FC965" w14:textId="033788B9"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Certain restriction</w:t>
      </w:r>
      <w:r w:rsidR="00ED3D59">
        <w:rPr>
          <w:rFonts w:ascii="Arial" w:hAnsi="Arial" w:cs="Arial"/>
          <w:lang w:val="en-US"/>
        </w:rPr>
        <w:t>s</w:t>
      </w:r>
      <w:r w:rsidRPr="00991886">
        <w:rPr>
          <w:rFonts w:ascii="Arial" w:hAnsi="Arial" w:cs="Arial"/>
          <w:lang w:val="en-US"/>
        </w:rPr>
        <w:t xml:space="preserve"> can be provided by </w:t>
      </w:r>
      <w:r w:rsidR="00ED3D59">
        <w:rPr>
          <w:rFonts w:ascii="Arial" w:hAnsi="Arial" w:cs="Arial"/>
          <w:lang w:val="en-US"/>
        </w:rPr>
        <w:t xml:space="preserve">the </w:t>
      </w:r>
      <w:r w:rsidRPr="00991886">
        <w:rPr>
          <w:rFonts w:ascii="Arial" w:hAnsi="Arial" w:cs="Arial"/>
          <w:lang w:val="en-US"/>
        </w:rPr>
        <w:t>operator(s) for certain band</w:t>
      </w:r>
      <w:r w:rsidR="00ED3D59">
        <w:rPr>
          <w:rFonts w:ascii="Arial" w:hAnsi="Arial" w:cs="Arial"/>
          <w:lang w:val="en-US"/>
        </w:rPr>
        <w:t>s</w:t>
      </w:r>
      <w:r>
        <w:rPr>
          <w:rFonts w:ascii="Arial" w:hAnsi="Arial" w:cs="Arial"/>
          <w:lang w:val="en-US"/>
        </w:rPr>
        <w:t>.</w:t>
      </w:r>
    </w:p>
    <w:p w14:paraId="425E1935" w14:textId="77777777"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 xml:space="preserve">Other restrictions are not precluded. </w:t>
      </w:r>
    </w:p>
    <w:p w14:paraId="0E8CB666" w14:textId="2C30D772" w:rsidR="0088368D" w:rsidRDefault="00991886" w:rsidP="00E462C9">
      <w:pPr>
        <w:rPr>
          <w:lang w:val="en-US"/>
        </w:rPr>
      </w:pPr>
      <w:r>
        <w:rPr>
          <w:lang w:val="en-US"/>
        </w:rPr>
        <w:t>In this contribution</w:t>
      </w:r>
      <w:r w:rsidR="00E32810">
        <w:rPr>
          <w:lang w:val="en-US"/>
        </w:rPr>
        <w:t>,</w:t>
      </w:r>
      <w:r>
        <w:rPr>
          <w:lang w:val="en-US"/>
        </w:rPr>
        <w:t xml:space="preserve"> we will </w:t>
      </w:r>
      <w:r w:rsidR="009107DC">
        <w:rPr>
          <w:lang w:val="en-US"/>
        </w:rPr>
        <w:t xml:space="preserve">discuss the reasons why we believe </w:t>
      </w:r>
      <w:r w:rsidR="00B56199">
        <w:rPr>
          <w:lang w:val="en-US"/>
        </w:rPr>
        <w:t xml:space="preserve">SBFD should have </w:t>
      </w:r>
      <w:r w:rsidR="003A1DFC">
        <w:rPr>
          <w:lang w:val="en-US"/>
        </w:rPr>
        <w:t>restrictions</w:t>
      </w:r>
      <w:r w:rsidR="00090033">
        <w:rPr>
          <w:lang w:val="en-US"/>
        </w:rPr>
        <w:t xml:space="preserve"> for bands with </w:t>
      </w:r>
      <w:r w:rsidR="00A760C3">
        <w:rPr>
          <w:lang w:val="en-US"/>
        </w:rPr>
        <w:t xml:space="preserve">a minimum of 100MHz </w:t>
      </w:r>
      <w:r w:rsidR="00E32810">
        <w:rPr>
          <w:lang w:val="en-US"/>
        </w:rPr>
        <w:t>channel bandwidths</w:t>
      </w:r>
      <w:r w:rsidR="00A760C3">
        <w:rPr>
          <w:lang w:val="en-US"/>
        </w:rPr>
        <w:t xml:space="preserve"> and why SBFD should be a band</w:t>
      </w:r>
      <w:r w:rsidR="00ED7C95">
        <w:rPr>
          <w:lang w:val="en-US"/>
        </w:rPr>
        <w:t>-</w:t>
      </w:r>
      <w:r w:rsidR="00A760C3">
        <w:rPr>
          <w:lang w:val="en-US"/>
        </w:rPr>
        <w:t>specific feature.</w:t>
      </w:r>
    </w:p>
    <w:p w14:paraId="74675E68" w14:textId="4A3F0292" w:rsidR="000461DB" w:rsidRPr="000461DB" w:rsidRDefault="003B659E" w:rsidP="000461DB">
      <w:pPr>
        <w:pStyle w:val="RAN4H1"/>
        <w:rPr>
          <w:lang w:val="en-US"/>
        </w:rPr>
      </w:pPr>
      <w:bookmarkStart w:id="3" w:name="_Toc116995842"/>
      <w:r w:rsidRPr="00614DD8">
        <w:rPr>
          <w:lang w:val="en-US"/>
        </w:rPr>
        <w:t>Discussion</w:t>
      </w:r>
      <w:bookmarkEnd w:id="3"/>
    </w:p>
    <w:p w14:paraId="428584A6" w14:textId="0BCA07BC" w:rsidR="00E9481F" w:rsidRDefault="00E9481F" w:rsidP="000461DB">
      <w:pPr>
        <w:ind w:firstLine="360"/>
        <w:rPr>
          <w:rFonts w:ascii="Arial" w:hAnsi="Arial" w:cs="Arial"/>
          <w:sz w:val="32"/>
          <w:szCs w:val="32"/>
        </w:rPr>
      </w:pPr>
      <w:r>
        <w:rPr>
          <w:rFonts w:ascii="Arial" w:hAnsi="Arial" w:cs="Arial"/>
          <w:sz w:val="32"/>
          <w:szCs w:val="32"/>
        </w:rPr>
        <w:t xml:space="preserve">2.1 </w:t>
      </w:r>
      <w:r w:rsidRPr="00587FFB">
        <w:rPr>
          <w:rFonts w:ascii="Arial" w:hAnsi="Arial" w:cs="Arial"/>
          <w:sz w:val="32"/>
          <w:szCs w:val="32"/>
        </w:rPr>
        <w:t xml:space="preserve">SBFD </w:t>
      </w:r>
      <w:r w:rsidR="00ED7C95">
        <w:rPr>
          <w:rFonts w:ascii="Arial" w:hAnsi="Arial" w:cs="Arial"/>
          <w:sz w:val="32"/>
          <w:szCs w:val="32"/>
        </w:rPr>
        <w:t>R</w:t>
      </w:r>
      <w:r w:rsidRPr="00587FFB">
        <w:rPr>
          <w:rFonts w:ascii="Arial" w:hAnsi="Arial" w:cs="Arial"/>
          <w:sz w:val="32"/>
          <w:szCs w:val="32"/>
        </w:rPr>
        <w:t xml:space="preserve">estrictions for </w:t>
      </w:r>
      <w:r>
        <w:rPr>
          <w:rFonts w:ascii="Arial" w:hAnsi="Arial" w:cs="Arial"/>
          <w:sz w:val="32"/>
          <w:szCs w:val="32"/>
        </w:rPr>
        <w:t>Carrier B</w:t>
      </w:r>
      <w:r w:rsidRPr="00587FFB">
        <w:rPr>
          <w:rFonts w:ascii="Arial" w:hAnsi="Arial" w:cs="Arial"/>
          <w:sz w:val="32"/>
          <w:szCs w:val="32"/>
        </w:rPr>
        <w:t xml:space="preserve">andwidth </w:t>
      </w:r>
    </w:p>
    <w:p w14:paraId="6303E811" w14:textId="4AB362BC" w:rsidR="00E9481F" w:rsidRDefault="00E9481F" w:rsidP="00E9481F">
      <w:pPr>
        <w:ind w:left="450"/>
        <w:rPr>
          <w:rFonts w:ascii="Arial" w:hAnsi="Arial" w:cs="Arial"/>
        </w:rPr>
      </w:pPr>
      <w:r>
        <w:rPr>
          <w:rFonts w:ascii="Arial" w:hAnsi="Arial" w:cs="Arial"/>
        </w:rPr>
        <w:t>The following diagram shows the guard</w:t>
      </w:r>
      <w:r w:rsidR="00ED7C95">
        <w:rPr>
          <w:rFonts w:ascii="Arial" w:hAnsi="Arial" w:cs="Arial"/>
        </w:rPr>
        <w:t xml:space="preserve"> </w:t>
      </w:r>
      <w:r>
        <w:rPr>
          <w:rFonts w:ascii="Arial" w:hAnsi="Arial" w:cs="Arial"/>
        </w:rPr>
        <w:t xml:space="preserve">band between the DL and UL subbands of a 100MHz SBFD carrier, versus </w:t>
      </w:r>
      <w:r w:rsidR="00CB4770">
        <w:rPr>
          <w:rFonts w:ascii="Arial" w:hAnsi="Arial" w:cs="Arial"/>
        </w:rPr>
        <w:t xml:space="preserve">a </w:t>
      </w:r>
      <w:r>
        <w:rPr>
          <w:rFonts w:ascii="Arial" w:hAnsi="Arial" w:cs="Arial"/>
        </w:rPr>
        <w:t>50 MHz SB</w:t>
      </w:r>
      <w:r w:rsidR="00CB4770">
        <w:rPr>
          <w:rFonts w:ascii="Arial" w:hAnsi="Arial" w:cs="Arial"/>
        </w:rPr>
        <w:t>F</w:t>
      </w:r>
      <w:r>
        <w:rPr>
          <w:rFonts w:ascii="Arial" w:hAnsi="Arial" w:cs="Arial"/>
        </w:rPr>
        <w:t>D carrier. The guard</w:t>
      </w:r>
      <w:r w:rsidR="00CB4770">
        <w:rPr>
          <w:rFonts w:ascii="Arial" w:hAnsi="Arial" w:cs="Arial"/>
        </w:rPr>
        <w:t xml:space="preserve"> </w:t>
      </w:r>
      <w:r>
        <w:rPr>
          <w:rFonts w:ascii="Arial" w:hAnsi="Arial" w:cs="Arial"/>
        </w:rPr>
        <w:t xml:space="preserve">band is required </w:t>
      </w:r>
      <w:r w:rsidR="00B1013A">
        <w:rPr>
          <w:rFonts w:ascii="Arial" w:hAnsi="Arial" w:cs="Arial"/>
        </w:rPr>
        <w:t>to</w:t>
      </w:r>
      <w:r>
        <w:rPr>
          <w:rFonts w:ascii="Arial" w:hAnsi="Arial" w:cs="Arial"/>
        </w:rPr>
        <w:t xml:space="preserve"> </w:t>
      </w:r>
      <w:r w:rsidR="00B1013A">
        <w:rPr>
          <w:rFonts w:ascii="Arial" w:hAnsi="Arial" w:cs="Arial"/>
        </w:rPr>
        <w:t>reduce the</w:t>
      </w:r>
      <w:r>
        <w:rPr>
          <w:rFonts w:ascii="Arial" w:hAnsi="Arial" w:cs="Arial"/>
        </w:rPr>
        <w:t xml:space="preserve"> risk of blocking the UL receive</w:t>
      </w:r>
      <w:r w:rsidR="001B1078">
        <w:rPr>
          <w:rFonts w:ascii="Arial" w:hAnsi="Arial" w:cs="Arial"/>
        </w:rPr>
        <w:t>r</w:t>
      </w:r>
      <w:r>
        <w:rPr>
          <w:rFonts w:ascii="Arial" w:hAnsi="Arial" w:cs="Arial"/>
        </w:rPr>
        <w:t xml:space="preserve"> </w:t>
      </w:r>
      <w:r w:rsidR="00B1013A">
        <w:rPr>
          <w:rFonts w:ascii="Arial" w:hAnsi="Arial" w:cs="Arial"/>
        </w:rPr>
        <w:t xml:space="preserve">because of the high-power DL transmitter. </w:t>
      </w:r>
    </w:p>
    <w:p w14:paraId="71A8A101" w14:textId="11B5BF0C" w:rsidR="00B1013A" w:rsidRDefault="00612810" w:rsidP="00612810">
      <w:pPr>
        <w:ind w:left="450"/>
        <w:jc w:val="center"/>
        <w:rPr>
          <w:rFonts w:ascii="Arial" w:hAnsi="Arial" w:cs="Arial"/>
        </w:rPr>
      </w:pPr>
      <w:r w:rsidRPr="00612810">
        <w:rPr>
          <w:rFonts w:ascii="Arial" w:hAnsi="Arial" w:cs="Arial"/>
          <w:noProof/>
        </w:rPr>
        <w:drawing>
          <wp:inline distT="0" distB="0" distL="0" distR="0" wp14:anchorId="11A591BA" wp14:editId="73504C45">
            <wp:extent cx="5698286" cy="1114425"/>
            <wp:effectExtent l="0" t="0" r="0" b="0"/>
            <wp:docPr id="54416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2547" cy="1115258"/>
                    </a:xfrm>
                    <a:prstGeom prst="rect">
                      <a:avLst/>
                    </a:prstGeom>
                    <a:noFill/>
                    <a:ln>
                      <a:noFill/>
                    </a:ln>
                  </pic:spPr>
                </pic:pic>
              </a:graphicData>
            </a:graphic>
          </wp:inline>
        </w:drawing>
      </w:r>
    </w:p>
    <w:p w14:paraId="39350151" w14:textId="4E285C60" w:rsidR="00C1764B" w:rsidRDefault="00C1764B" w:rsidP="00612810">
      <w:pPr>
        <w:ind w:left="450"/>
        <w:jc w:val="center"/>
        <w:rPr>
          <w:rFonts w:ascii="Arial" w:hAnsi="Arial" w:cs="Arial"/>
        </w:rPr>
      </w:pPr>
      <w:r>
        <w:rPr>
          <w:rFonts w:ascii="Arial" w:hAnsi="Arial" w:cs="Arial"/>
        </w:rPr>
        <w:t>Figure 1</w:t>
      </w:r>
      <w:r w:rsidR="00100417">
        <w:rPr>
          <w:rFonts w:ascii="Arial" w:hAnsi="Arial" w:cs="Arial"/>
        </w:rPr>
        <w:t xml:space="preserve">: </w:t>
      </w:r>
      <w:r w:rsidR="00690BAE">
        <w:rPr>
          <w:rFonts w:ascii="Arial" w:hAnsi="Arial" w:cs="Arial"/>
        </w:rPr>
        <w:t>The</w:t>
      </w:r>
      <w:r w:rsidR="00100417" w:rsidRPr="00100417">
        <w:rPr>
          <w:rFonts w:ascii="Arial" w:hAnsi="Arial" w:cs="Arial"/>
        </w:rPr>
        <w:t xml:space="preserve"> guard band in a DUD SBFD configuration for 100 and 50 MHz channel bandwidth.</w:t>
      </w:r>
    </w:p>
    <w:p w14:paraId="47195898" w14:textId="64D7F7B6" w:rsidR="00C1764B" w:rsidRDefault="00C1764B" w:rsidP="00F22FDB">
      <w:pPr>
        <w:ind w:left="90"/>
        <w:rPr>
          <w:rFonts w:ascii="Arial" w:hAnsi="Arial" w:cs="Arial"/>
        </w:rPr>
      </w:pPr>
      <w:r w:rsidRPr="00C1764B">
        <w:rPr>
          <w:rFonts w:ascii="Arial" w:hAnsi="Arial" w:cs="Arial"/>
          <w:b/>
          <w:bCs/>
        </w:rPr>
        <w:lastRenderedPageBreak/>
        <w:t>Observation 1:</w:t>
      </w:r>
      <w:r w:rsidRPr="00C1764B">
        <w:rPr>
          <w:rFonts w:ascii="Arial" w:hAnsi="Arial" w:cs="Arial"/>
        </w:rPr>
        <w:t xml:space="preserve"> </w:t>
      </w:r>
      <w:r>
        <w:rPr>
          <w:rFonts w:ascii="Arial" w:hAnsi="Arial" w:cs="Arial"/>
        </w:rPr>
        <w:t>Figure 1</w:t>
      </w:r>
      <w:r w:rsidR="00612810">
        <w:rPr>
          <w:rFonts w:ascii="Arial" w:hAnsi="Arial" w:cs="Arial"/>
        </w:rPr>
        <w:t xml:space="preserve"> shows that the overhead of the 100 MHz guard</w:t>
      </w:r>
      <w:r w:rsidR="001409D4">
        <w:rPr>
          <w:rFonts w:ascii="Arial" w:hAnsi="Arial" w:cs="Arial"/>
        </w:rPr>
        <w:t xml:space="preserve"> </w:t>
      </w:r>
      <w:r w:rsidR="00612810">
        <w:rPr>
          <w:rFonts w:ascii="Arial" w:hAnsi="Arial" w:cs="Arial"/>
        </w:rPr>
        <w:t xml:space="preserve">band is smaller relative to the 50 MHz by a factor of 2. </w:t>
      </w:r>
    </w:p>
    <w:p w14:paraId="667EA0FE" w14:textId="77777777" w:rsidR="00F22FDB" w:rsidRDefault="00F22FDB" w:rsidP="00F22FDB">
      <w:pPr>
        <w:ind w:left="90"/>
        <w:rPr>
          <w:rFonts w:ascii="Arial" w:hAnsi="Arial" w:cs="Arial"/>
        </w:rPr>
      </w:pPr>
    </w:p>
    <w:p w14:paraId="67B8C90B" w14:textId="74FB6893" w:rsidR="00E9481F" w:rsidRDefault="00C1764B" w:rsidP="00F22FDB">
      <w:pPr>
        <w:ind w:left="90"/>
        <w:rPr>
          <w:rFonts w:ascii="Arial" w:hAnsi="Arial" w:cs="Arial"/>
        </w:rPr>
      </w:pPr>
      <w:r w:rsidRPr="00C1764B">
        <w:rPr>
          <w:rFonts w:ascii="Arial" w:hAnsi="Arial" w:cs="Arial"/>
          <w:b/>
          <w:bCs/>
        </w:rPr>
        <w:t xml:space="preserve">Observation </w:t>
      </w:r>
      <w:r w:rsidR="002B6679">
        <w:rPr>
          <w:rFonts w:ascii="Arial" w:hAnsi="Arial" w:cs="Arial"/>
          <w:b/>
          <w:bCs/>
        </w:rPr>
        <w:t>2</w:t>
      </w:r>
      <w:r w:rsidRPr="00C1764B">
        <w:rPr>
          <w:rFonts w:ascii="Arial" w:hAnsi="Arial" w:cs="Arial"/>
          <w:b/>
          <w:bCs/>
        </w:rPr>
        <w:t>:</w:t>
      </w:r>
      <w:r w:rsidRPr="00C1764B">
        <w:rPr>
          <w:rFonts w:ascii="Arial" w:hAnsi="Arial" w:cs="Arial"/>
        </w:rPr>
        <w:t xml:space="preserve"> </w:t>
      </w:r>
      <w:r w:rsidR="00612810">
        <w:rPr>
          <w:rFonts w:ascii="Arial" w:hAnsi="Arial" w:cs="Arial"/>
        </w:rPr>
        <w:t xml:space="preserve">This means that </w:t>
      </w:r>
      <w:r w:rsidR="00EB5FDD">
        <w:rPr>
          <w:rFonts w:ascii="Arial" w:hAnsi="Arial" w:cs="Arial"/>
        </w:rPr>
        <w:t xml:space="preserve">the </w:t>
      </w:r>
      <w:r w:rsidR="00612810">
        <w:rPr>
          <w:rFonts w:ascii="Arial" w:hAnsi="Arial" w:cs="Arial"/>
        </w:rPr>
        <w:t xml:space="preserve">100 MHz SBFD carrier will </w:t>
      </w:r>
      <w:r w:rsidR="00B47738">
        <w:rPr>
          <w:rFonts w:ascii="Arial" w:hAnsi="Arial" w:cs="Arial"/>
        </w:rPr>
        <w:t>have</w:t>
      </w:r>
      <w:r w:rsidR="00612810">
        <w:rPr>
          <w:rFonts w:ascii="Arial" w:hAnsi="Arial" w:cs="Arial"/>
        </w:rPr>
        <w:t xml:space="preserve"> always </w:t>
      </w:r>
      <w:r w:rsidR="00B47738">
        <w:rPr>
          <w:rFonts w:ascii="Arial" w:hAnsi="Arial" w:cs="Arial"/>
        </w:rPr>
        <w:t>a</w:t>
      </w:r>
      <w:r w:rsidR="00612810">
        <w:rPr>
          <w:rFonts w:ascii="Arial" w:hAnsi="Arial" w:cs="Arial"/>
        </w:rPr>
        <w:t xml:space="preserve"> </w:t>
      </w:r>
      <w:r w:rsidR="00B47738">
        <w:rPr>
          <w:rFonts w:ascii="Arial" w:hAnsi="Arial" w:cs="Arial"/>
        </w:rPr>
        <w:t xml:space="preserve">higher and </w:t>
      </w:r>
      <w:r w:rsidR="00B47738" w:rsidRPr="00B47738">
        <w:rPr>
          <w:rFonts w:ascii="Arial" w:hAnsi="Arial" w:cs="Arial"/>
        </w:rPr>
        <w:t xml:space="preserve">better </w:t>
      </w:r>
      <w:r w:rsidR="00612810">
        <w:rPr>
          <w:rFonts w:ascii="Arial" w:hAnsi="Arial" w:cs="Arial"/>
        </w:rPr>
        <w:t>spectral efficien</w:t>
      </w:r>
      <w:r w:rsidR="00EB5FDD">
        <w:rPr>
          <w:rFonts w:ascii="Arial" w:hAnsi="Arial" w:cs="Arial"/>
        </w:rPr>
        <w:t>cy</w:t>
      </w:r>
      <w:r w:rsidR="00612810">
        <w:rPr>
          <w:rFonts w:ascii="Arial" w:hAnsi="Arial" w:cs="Arial"/>
        </w:rPr>
        <w:t xml:space="preserve"> than </w:t>
      </w:r>
      <w:r>
        <w:rPr>
          <w:rFonts w:ascii="Arial" w:hAnsi="Arial" w:cs="Arial"/>
        </w:rPr>
        <w:t xml:space="preserve">the 50 MHz </w:t>
      </w:r>
      <w:r w:rsidR="00B47738">
        <w:rPr>
          <w:rFonts w:ascii="Arial" w:hAnsi="Arial" w:cs="Arial"/>
        </w:rPr>
        <w:t xml:space="preserve">carrier. For this reason, 100 MHz </w:t>
      </w:r>
      <w:r w:rsidR="00B47738" w:rsidRPr="00B47738">
        <w:rPr>
          <w:rFonts w:ascii="Arial" w:hAnsi="Arial" w:cs="Arial"/>
        </w:rPr>
        <w:t xml:space="preserve">becomes our 1st priority relative to 50 </w:t>
      </w:r>
      <w:r w:rsidR="00B47738" w:rsidRPr="00B47738">
        <w:rPr>
          <w:rFonts w:ascii="Arial" w:hAnsi="Arial" w:cs="Arial"/>
          <w:noProof/>
          <w:lang w:val="en-US"/>
        </w:rPr>
        <w:t>MHz.</w:t>
      </w:r>
      <w:r w:rsidR="00B47738">
        <w:rPr>
          <w:rFonts w:ascii="Arial" w:hAnsi="Arial" w:cs="Arial"/>
        </w:rPr>
        <w:t xml:space="preserve"> </w:t>
      </w:r>
    </w:p>
    <w:p w14:paraId="6E08F137" w14:textId="77777777" w:rsidR="00F22FDB" w:rsidRDefault="00F22FDB" w:rsidP="00F22FDB">
      <w:pPr>
        <w:ind w:left="90"/>
        <w:rPr>
          <w:rFonts w:ascii="Arial" w:hAnsi="Arial" w:cs="Arial"/>
        </w:rPr>
      </w:pPr>
    </w:p>
    <w:p w14:paraId="532C0DAC" w14:textId="51A7447F" w:rsidR="00B1013A" w:rsidRPr="00B47738" w:rsidRDefault="00C1764B" w:rsidP="009727A0">
      <w:pPr>
        <w:ind w:left="90"/>
        <w:rPr>
          <w:rFonts w:ascii="Arial" w:hAnsi="Arial" w:cs="Arial"/>
          <w:lang w:val="en-US"/>
        </w:rPr>
      </w:pPr>
      <w:r w:rsidRPr="00DF32BD">
        <w:rPr>
          <w:rFonts w:ascii="Arial" w:hAnsi="Arial" w:cs="Arial"/>
          <w:b/>
          <w:bCs/>
        </w:rPr>
        <w:t>Proposal</w:t>
      </w:r>
      <w:r w:rsidR="00F22FDB">
        <w:rPr>
          <w:rFonts w:ascii="Arial" w:hAnsi="Arial" w:cs="Arial"/>
          <w:b/>
          <w:bCs/>
        </w:rPr>
        <w:t xml:space="preserve"> 1</w:t>
      </w:r>
      <w:r w:rsidRPr="00DF32BD">
        <w:rPr>
          <w:rFonts w:ascii="Arial" w:hAnsi="Arial" w:cs="Arial"/>
          <w:b/>
          <w:bCs/>
        </w:rPr>
        <w:t xml:space="preserve">:   </w:t>
      </w:r>
      <w:r w:rsidRPr="00C1764B">
        <w:rPr>
          <w:rFonts w:ascii="Arial" w:hAnsi="Arial" w:cs="Arial"/>
          <w:b/>
          <w:bCs/>
          <w:lang w:val="en-US"/>
        </w:rPr>
        <w:t xml:space="preserve">The channel bandwidth </w:t>
      </w:r>
      <w:r w:rsidR="00FC2C27">
        <w:rPr>
          <w:rFonts w:ascii="Arial" w:hAnsi="Arial" w:cs="Arial"/>
          <w:b/>
          <w:bCs/>
          <w:lang w:val="en-US"/>
        </w:rPr>
        <w:t xml:space="preserve">for </w:t>
      </w:r>
      <w:r w:rsidR="00F22FDB">
        <w:rPr>
          <w:rFonts w:ascii="Arial" w:hAnsi="Arial" w:cs="Arial"/>
          <w:b/>
          <w:bCs/>
          <w:lang w:val="en-US"/>
        </w:rPr>
        <w:t>a</w:t>
      </w:r>
      <w:r>
        <w:rPr>
          <w:rFonts w:ascii="Arial" w:hAnsi="Arial" w:cs="Arial"/>
          <w:b/>
          <w:bCs/>
          <w:lang w:val="en-US"/>
        </w:rPr>
        <w:t xml:space="preserve"> S</w:t>
      </w:r>
      <w:r w:rsidR="00F22FDB">
        <w:rPr>
          <w:rFonts w:ascii="Arial" w:hAnsi="Arial" w:cs="Arial"/>
          <w:b/>
          <w:bCs/>
          <w:lang w:val="en-US"/>
        </w:rPr>
        <w:t xml:space="preserve">ubband </w:t>
      </w:r>
      <w:r>
        <w:rPr>
          <w:rFonts w:ascii="Arial" w:hAnsi="Arial" w:cs="Arial"/>
          <w:b/>
          <w:bCs/>
          <w:lang w:val="en-US"/>
        </w:rPr>
        <w:t>F</w:t>
      </w:r>
      <w:r w:rsidR="00F22FDB">
        <w:rPr>
          <w:rFonts w:ascii="Arial" w:hAnsi="Arial" w:cs="Arial"/>
          <w:b/>
          <w:bCs/>
          <w:lang w:val="en-US"/>
        </w:rPr>
        <w:t xml:space="preserve">ull </w:t>
      </w:r>
      <w:r>
        <w:rPr>
          <w:rFonts w:ascii="Arial" w:hAnsi="Arial" w:cs="Arial"/>
          <w:b/>
          <w:bCs/>
          <w:lang w:val="en-US"/>
        </w:rPr>
        <w:t>D</w:t>
      </w:r>
      <w:r w:rsidR="00F22FDB">
        <w:rPr>
          <w:rFonts w:ascii="Arial" w:hAnsi="Arial" w:cs="Arial"/>
          <w:b/>
          <w:bCs/>
          <w:lang w:val="en-US"/>
        </w:rPr>
        <w:t>uplex</w:t>
      </w:r>
      <w:r>
        <w:rPr>
          <w:rFonts w:ascii="Arial" w:hAnsi="Arial" w:cs="Arial"/>
          <w:b/>
          <w:bCs/>
          <w:lang w:val="en-US"/>
        </w:rPr>
        <w:t xml:space="preserve"> carrier </w:t>
      </w:r>
      <w:r w:rsidRPr="00C1764B">
        <w:rPr>
          <w:rFonts w:ascii="Arial" w:hAnsi="Arial" w:cs="Arial"/>
          <w:b/>
          <w:bCs/>
          <w:lang w:val="en-US"/>
        </w:rPr>
        <w:t xml:space="preserve">should be no less than </w:t>
      </w:r>
      <w:r>
        <w:rPr>
          <w:rFonts w:ascii="Arial" w:hAnsi="Arial" w:cs="Arial"/>
          <w:b/>
          <w:bCs/>
          <w:lang w:val="en-US"/>
        </w:rPr>
        <w:t>10</w:t>
      </w:r>
      <w:r w:rsidRPr="00C1764B">
        <w:rPr>
          <w:rFonts w:ascii="Arial" w:hAnsi="Arial" w:cs="Arial"/>
          <w:b/>
          <w:bCs/>
          <w:lang w:val="en-US"/>
        </w:rPr>
        <w:t xml:space="preserve">0 </w:t>
      </w:r>
      <w:r w:rsidRPr="00C1764B">
        <w:rPr>
          <w:rFonts w:ascii="Arial" w:hAnsi="Arial" w:cs="Arial"/>
          <w:b/>
          <w:bCs/>
          <w:noProof/>
          <w:lang w:val="en-US"/>
        </w:rPr>
        <w:t>MHz</w:t>
      </w:r>
      <w:r w:rsidR="00B47738">
        <w:rPr>
          <w:rFonts w:ascii="Arial" w:hAnsi="Arial" w:cs="Arial"/>
          <w:b/>
          <w:bCs/>
          <w:noProof/>
          <w:lang w:val="en-US"/>
        </w:rPr>
        <w:t>.</w:t>
      </w:r>
      <w:r w:rsidR="00B47738">
        <w:rPr>
          <w:rFonts w:ascii="Arial" w:hAnsi="Arial" w:cs="Arial"/>
          <w:b/>
          <w:bCs/>
          <w:lang w:val="en-US"/>
        </w:rPr>
        <w:t xml:space="preserve">  </w:t>
      </w:r>
    </w:p>
    <w:p w14:paraId="2E156BAE" w14:textId="77777777" w:rsidR="00E9481F" w:rsidRDefault="00E9481F" w:rsidP="00A33A0E">
      <w:pPr>
        <w:rPr>
          <w:rFonts w:ascii="Arial" w:hAnsi="Arial" w:cs="Arial"/>
          <w:sz w:val="32"/>
          <w:szCs w:val="32"/>
        </w:rPr>
      </w:pPr>
    </w:p>
    <w:p w14:paraId="6386CD4C" w14:textId="77777777" w:rsidR="00F22FDB" w:rsidRDefault="00F22FDB" w:rsidP="000461DB">
      <w:pPr>
        <w:ind w:firstLine="360"/>
        <w:rPr>
          <w:rFonts w:ascii="Arial" w:hAnsi="Arial" w:cs="Arial"/>
          <w:sz w:val="32"/>
          <w:szCs w:val="32"/>
        </w:rPr>
      </w:pPr>
    </w:p>
    <w:p w14:paraId="6DE47BB1" w14:textId="580205D0" w:rsidR="000461DB" w:rsidRPr="00587FFB" w:rsidRDefault="0044387D" w:rsidP="00AC0563">
      <w:pPr>
        <w:rPr>
          <w:rFonts w:ascii="Arial" w:hAnsi="Arial" w:cs="Arial"/>
          <w:sz w:val="32"/>
          <w:szCs w:val="32"/>
        </w:rPr>
      </w:pPr>
      <w:r w:rsidRPr="00587FFB">
        <w:rPr>
          <w:rFonts w:ascii="Arial" w:hAnsi="Arial" w:cs="Arial"/>
          <w:sz w:val="32"/>
          <w:szCs w:val="32"/>
        </w:rPr>
        <w:t>2.</w:t>
      </w:r>
      <w:r w:rsidR="00C1764B">
        <w:rPr>
          <w:rFonts w:ascii="Arial" w:hAnsi="Arial" w:cs="Arial"/>
          <w:sz w:val="32"/>
          <w:szCs w:val="32"/>
        </w:rPr>
        <w:t>2</w:t>
      </w:r>
      <w:r w:rsidR="000461DB" w:rsidRPr="00587FFB">
        <w:rPr>
          <w:rFonts w:ascii="Arial" w:hAnsi="Arial" w:cs="Arial"/>
          <w:sz w:val="32"/>
          <w:szCs w:val="32"/>
        </w:rPr>
        <w:t xml:space="preserve"> SBFD as a band</w:t>
      </w:r>
      <w:r w:rsidR="002A2D5C">
        <w:rPr>
          <w:rFonts w:ascii="Arial" w:hAnsi="Arial" w:cs="Arial"/>
          <w:sz w:val="32"/>
          <w:szCs w:val="32"/>
        </w:rPr>
        <w:t>-</w:t>
      </w:r>
      <w:r w:rsidR="000461DB" w:rsidRPr="00587FFB">
        <w:rPr>
          <w:rFonts w:ascii="Arial" w:hAnsi="Arial" w:cs="Arial"/>
          <w:sz w:val="32"/>
          <w:szCs w:val="32"/>
        </w:rPr>
        <w:t>specific feature</w:t>
      </w:r>
    </w:p>
    <w:p w14:paraId="46CB1DFF" w14:textId="4228F3AD" w:rsidR="00DC3BBA" w:rsidRPr="00002872" w:rsidRDefault="0078077D" w:rsidP="00AC0563">
      <w:pPr>
        <w:ind w:left="360"/>
        <w:rPr>
          <w:rFonts w:ascii="Arial" w:hAnsi="Arial" w:cs="Arial"/>
        </w:rPr>
      </w:pPr>
      <w:r>
        <w:rPr>
          <w:rFonts w:ascii="Arial" w:hAnsi="Arial" w:cs="Arial"/>
        </w:rPr>
        <w:t xml:space="preserve">Figure 2 </w:t>
      </w:r>
      <w:r w:rsidR="007715FE" w:rsidRPr="00002872">
        <w:rPr>
          <w:rFonts w:ascii="Arial" w:hAnsi="Arial" w:cs="Arial"/>
        </w:rPr>
        <w:t xml:space="preserve">shows that in </w:t>
      </w:r>
      <w:r w:rsidR="00DC3BBA" w:rsidRPr="00002872">
        <w:rPr>
          <w:rFonts w:ascii="Arial" w:hAnsi="Arial" w:cs="Arial"/>
        </w:rPr>
        <w:t xml:space="preserve">North America the CBRS band </w:t>
      </w:r>
      <w:r>
        <w:rPr>
          <w:rFonts w:ascii="Arial" w:hAnsi="Arial" w:cs="Arial"/>
        </w:rPr>
        <w:t xml:space="preserve">(known as n48) </w:t>
      </w:r>
      <w:r w:rsidR="00DC3BBA" w:rsidRPr="00002872">
        <w:rPr>
          <w:rFonts w:ascii="Arial" w:hAnsi="Arial" w:cs="Arial"/>
        </w:rPr>
        <w:t xml:space="preserve">is </w:t>
      </w:r>
      <w:r w:rsidR="00AE441D" w:rsidRPr="00002872">
        <w:rPr>
          <w:rFonts w:ascii="Arial" w:hAnsi="Arial" w:cs="Arial"/>
        </w:rPr>
        <w:t>in between</w:t>
      </w:r>
      <w:r w:rsidR="00D17252" w:rsidRPr="00002872">
        <w:rPr>
          <w:rFonts w:ascii="Arial" w:hAnsi="Arial" w:cs="Arial"/>
        </w:rPr>
        <w:t xml:space="preserve"> </w:t>
      </w:r>
      <w:r>
        <w:rPr>
          <w:rFonts w:ascii="Arial" w:hAnsi="Arial" w:cs="Arial"/>
        </w:rPr>
        <w:t>two</w:t>
      </w:r>
      <w:r w:rsidR="00D17252" w:rsidRPr="00002872">
        <w:rPr>
          <w:rFonts w:ascii="Arial" w:hAnsi="Arial" w:cs="Arial"/>
        </w:rPr>
        <w:t xml:space="preserve"> adjacent bands</w:t>
      </w:r>
      <w:r>
        <w:rPr>
          <w:rFonts w:ascii="Arial" w:hAnsi="Arial" w:cs="Arial"/>
        </w:rPr>
        <w:t>:</w:t>
      </w:r>
      <w:r w:rsidR="00D17252" w:rsidRPr="00002872">
        <w:rPr>
          <w:rFonts w:ascii="Arial" w:hAnsi="Arial" w:cs="Arial"/>
        </w:rPr>
        <w:t xml:space="preserve"> AMBIT and C-Band</w:t>
      </w:r>
      <w:r>
        <w:rPr>
          <w:rFonts w:ascii="Arial" w:hAnsi="Arial" w:cs="Arial"/>
        </w:rPr>
        <w:t xml:space="preserve"> (n78).</w:t>
      </w:r>
    </w:p>
    <w:p w14:paraId="6AC2CE46" w14:textId="5679A63F" w:rsidR="00906D3F" w:rsidRDefault="005A15BD" w:rsidP="00D17252">
      <w:pPr>
        <w:jc w:val="center"/>
      </w:pPr>
      <w:r w:rsidRPr="005A15BD">
        <w:rPr>
          <w:noProof/>
        </w:rPr>
        <w:drawing>
          <wp:inline distT="0" distB="0" distL="0" distR="0" wp14:anchorId="5098FFE1" wp14:editId="1B3B7D32">
            <wp:extent cx="6113145" cy="1786890"/>
            <wp:effectExtent l="0" t="0" r="1905" b="3810"/>
            <wp:docPr id="896418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1786890"/>
                    </a:xfrm>
                    <a:prstGeom prst="rect">
                      <a:avLst/>
                    </a:prstGeom>
                    <a:noFill/>
                    <a:ln>
                      <a:noFill/>
                    </a:ln>
                  </pic:spPr>
                </pic:pic>
              </a:graphicData>
            </a:graphic>
          </wp:inline>
        </w:drawing>
      </w:r>
    </w:p>
    <w:p w14:paraId="1B3FA6B2" w14:textId="7C30910A" w:rsidR="00A9142A" w:rsidRPr="008B12F8" w:rsidRDefault="00A9142A" w:rsidP="008B12F8">
      <w:pPr>
        <w:ind w:left="450"/>
        <w:jc w:val="center"/>
        <w:rPr>
          <w:rFonts w:ascii="Arial" w:hAnsi="Arial" w:cs="Arial"/>
        </w:rPr>
      </w:pPr>
      <w:r w:rsidRPr="008B12F8">
        <w:rPr>
          <w:rFonts w:ascii="Arial" w:hAnsi="Arial" w:cs="Arial"/>
        </w:rPr>
        <w:t xml:space="preserve">Figure </w:t>
      </w:r>
      <w:r w:rsidR="00C1764B" w:rsidRPr="008B12F8">
        <w:rPr>
          <w:rFonts w:ascii="Arial" w:hAnsi="Arial" w:cs="Arial"/>
        </w:rPr>
        <w:t>2</w:t>
      </w:r>
      <w:r w:rsidR="008B12F8" w:rsidRPr="008B12F8">
        <w:rPr>
          <w:rFonts w:ascii="Arial" w:hAnsi="Arial" w:cs="Arial"/>
        </w:rPr>
        <w:t>: Band n48 and n77 spectrum allocation in the USA and EIRP requirements</w:t>
      </w:r>
    </w:p>
    <w:p w14:paraId="20A274B3" w14:textId="77777777" w:rsidR="008B12F8" w:rsidRDefault="008B12F8" w:rsidP="00E358FA">
      <w:pPr>
        <w:rPr>
          <w:rFonts w:ascii="Arial" w:hAnsi="Arial" w:cs="Arial"/>
          <w:b/>
          <w:bCs/>
        </w:rPr>
      </w:pPr>
    </w:p>
    <w:p w14:paraId="3F120728" w14:textId="6E39208B" w:rsidR="00E358FA" w:rsidRDefault="00E358FA" w:rsidP="00E358FA">
      <w:pPr>
        <w:rPr>
          <w:rFonts w:ascii="Arial" w:hAnsi="Arial" w:cs="Arial"/>
        </w:rPr>
      </w:pPr>
      <w:r w:rsidRPr="00002872">
        <w:rPr>
          <w:rFonts w:ascii="Arial" w:hAnsi="Arial" w:cs="Arial"/>
          <w:b/>
          <w:bCs/>
        </w:rPr>
        <w:t xml:space="preserve">Observation </w:t>
      </w:r>
      <w:r w:rsidR="002B6679">
        <w:rPr>
          <w:rFonts w:ascii="Arial" w:hAnsi="Arial" w:cs="Arial"/>
          <w:b/>
          <w:bCs/>
        </w:rPr>
        <w:t>3</w:t>
      </w:r>
      <w:r w:rsidRPr="00002872">
        <w:rPr>
          <w:rFonts w:ascii="Arial" w:hAnsi="Arial" w:cs="Arial"/>
          <w:b/>
          <w:bCs/>
        </w:rPr>
        <w:t xml:space="preserve">: </w:t>
      </w:r>
      <w:r w:rsidR="005578F0">
        <w:rPr>
          <w:rFonts w:ascii="Arial" w:hAnsi="Arial" w:cs="Arial"/>
        </w:rPr>
        <w:t xml:space="preserve">Figure </w:t>
      </w:r>
      <w:r w:rsidR="00C1764B">
        <w:rPr>
          <w:rFonts w:ascii="Arial" w:hAnsi="Arial" w:cs="Arial"/>
        </w:rPr>
        <w:t>2</w:t>
      </w:r>
      <w:r w:rsidR="00E51305">
        <w:rPr>
          <w:rFonts w:ascii="Arial" w:hAnsi="Arial" w:cs="Arial"/>
        </w:rPr>
        <w:t xml:space="preserve"> show</w:t>
      </w:r>
      <w:r w:rsidR="00F22FDB">
        <w:rPr>
          <w:rFonts w:ascii="Arial" w:hAnsi="Arial" w:cs="Arial"/>
        </w:rPr>
        <w:t>s</w:t>
      </w:r>
      <w:r w:rsidR="00E51305">
        <w:rPr>
          <w:rFonts w:ascii="Arial" w:hAnsi="Arial" w:cs="Arial"/>
        </w:rPr>
        <w:t xml:space="preserve"> that </w:t>
      </w:r>
      <w:r w:rsidR="00A9142A" w:rsidRPr="00002872">
        <w:rPr>
          <w:rFonts w:ascii="Arial" w:hAnsi="Arial" w:cs="Arial"/>
        </w:rPr>
        <w:t xml:space="preserve">there are no guard bands between the </w:t>
      </w:r>
      <w:r w:rsidR="00492A1F" w:rsidRPr="00002872">
        <w:rPr>
          <w:rFonts w:ascii="Arial" w:hAnsi="Arial" w:cs="Arial"/>
        </w:rPr>
        <w:t xml:space="preserve">AMBIT band and </w:t>
      </w:r>
      <w:r w:rsidR="00E3276A" w:rsidRPr="00002872">
        <w:rPr>
          <w:rFonts w:ascii="Arial" w:hAnsi="Arial" w:cs="Arial"/>
        </w:rPr>
        <w:t>the</w:t>
      </w:r>
      <w:r w:rsidR="00492A1F" w:rsidRPr="00002872">
        <w:rPr>
          <w:rFonts w:ascii="Arial" w:hAnsi="Arial" w:cs="Arial"/>
        </w:rPr>
        <w:t xml:space="preserve"> CBRS band, </w:t>
      </w:r>
      <w:r w:rsidR="00002872" w:rsidRPr="00002872">
        <w:rPr>
          <w:rFonts w:ascii="Arial" w:hAnsi="Arial" w:cs="Arial"/>
        </w:rPr>
        <w:t>as well as</w:t>
      </w:r>
      <w:r w:rsidR="00492A1F" w:rsidRPr="00002872">
        <w:rPr>
          <w:rFonts w:ascii="Arial" w:hAnsi="Arial" w:cs="Arial"/>
        </w:rPr>
        <w:t xml:space="preserve"> there </w:t>
      </w:r>
      <w:r w:rsidR="00E3276A" w:rsidRPr="00002872">
        <w:rPr>
          <w:rFonts w:ascii="Arial" w:hAnsi="Arial" w:cs="Arial"/>
        </w:rPr>
        <w:t>are</w:t>
      </w:r>
      <w:r w:rsidR="00492A1F" w:rsidRPr="00002872">
        <w:rPr>
          <w:rFonts w:ascii="Arial" w:hAnsi="Arial" w:cs="Arial"/>
        </w:rPr>
        <w:t xml:space="preserve"> no guard bands between the CBRS band and the C-band</w:t>
      </w:r>
      <w:r w:rsidR="00E3276A">
        <w:rPr>
          <w:rFonts w:ascii="Arial" w:hAnsi="Arial" w:cs="Arial"/>
        </w:rPr>
        <w:t>.</w:t>
      </w:r>
    </w:p>
    <w:p w14:paraId="4C7D2978" w14:textId="77777777" w:rsidR="002B6679" w:rsidRPr="00002872" w:rsidRDefault="002B6679" w:rsidP="00E358FA">
      <w:pPr>
        <w:rPr>
          <w:rFonts w:ascii="Arial" w:hAnsi="Arial" w:cs="Arial"/>
        </w:rPr>
      </w:pPr>
    </w:p>
    <w:p w14:paraId="55DF26EB" w14:textId="5AF31BE9" w:rsidR="0078077D" w:rsidRDefault="007715FE" w:rsidP="00D94EC9">
      <w:pPr>
        <w:rPr>
          <w:rFonts w:ascii="Arial" w:hAnsi="Arial" w:cs="Arial"/>
        </w:rPr>
      </w:pPr>
      <w:r w:rsidRPr="00002872">
        <w:rPr>
          <w:rFonts w:ascii="Arial" w:hAnsi="Arial" w:cs="Arial"/>
          <w:b/>
          <w:bCs/>
        </w:rPr>
        <w:t xml:space="preserve">Observation </w:t>
      </w:r>
      <w:r w:rsidR="00B47738">
        <w:rPr>
          <w:rFonts w:ascii="Arial" w:hAnsi="Arial" w:cs="Arial"/>
          <w:b/>
          <w:bCs/>
        </w:rPr>
        <w:t>4</w:t>
      </w:r>
      <w:r w:rsidRPr="00002872">
        <w:rPr>
          <w:rFonts w:ascii="Arial" w:hAnsi="Arial" w:cs="Arial"/>
          <w:b/>
          <w:bCs/>
        </w:rPr>
        <w:t>:</w:t>
      </w:r>
      <w:r w:rsidR="00E51305" w:rsidRPr="00002872">
        <w:rPr>
          <w:rFonts w:ascii="Arial" w:hAnsi="Arial" w:cs="Arial"/>
          <w:b/>
          <w:bCs/>
        </w:rPr>
        <w:t xml:space="preserve"> </w:t>
      </w:r>
      <w:r w:rsidR="00E51305">
        <w:rPr>
          <w:rFonts w:ascii="Arial" w:hAnsi="Arial" w:cs="Arial"/>
        </w:rPr>
        <w:t xml:space="preserve">Figure </w:t>
      </w:r>
      <w:r w:rsidR="00C1764B">
        <w:rPr>
          <w:rFonts w:ascii="Arial" w:hAnsi="Arial" w:cs="Arial"/>
        </w:rPr>
        <w:t>2</w:t>
      </w:r>
      <w:r w:rsidR="00E51305">
        <w:rPr>
          <w:rFonts w:ascii="Arial" w:hAnsi="Arial" w:cs="Arial"/>
        </w:rPr>
        <w:t xml:space="preserve"> show</w:t>
      </w:r>
      <w:r w:rsidR="00F22FDB">
        <w:rPr>
          <w:rFonts w:ascii="Arial" w:hAnsi="Arial" w:cs="Arial"/>
        </w:rPr>
        <w:t>s</w:t>
      </w:r>
      <w:r w:rsidR="00E51305">
        <w:rPr>
          <w:rFonts w:ascii="Arial" w:hAnsi="Arial" w:cs="Arial"/>
        </w:rPr>
        <w:t xml:space="preserve"> </w:t>
      </w:r>
      <w:r w:rsidR="007F73EA" w:rsidRPr="00002872">
        <w:rPr>
          <w:rFonts w:ascii="Arial" w:hAnsi="Arial" w:cs="Arial"/>
        </w:rPr>
        <w:t>th</w:t>
      </w:r>
      <w:r w:rsidR="00C1764B">
        <w:rPr>
          <w:rFonts w:ascii="Arial" w:hAnsi="Arial" w:cs="Arial"/>
        </w:rPr>
        <w:t>at both</w:t>
      </w:r>
      <w:r w:rsidR="007F73EA" w:rsidRPr="00002872">
        <w:rPr>
          <w:rFonts w:ascii="Arial" w:hAnsi="Arial" w:cs="Arial"/>
        </w:rPr>
        <w:t xml:space="preserve"> </w:t>
      </w:r>
      <w:r w:rsidR="00B56D80">
        <w:rPr>
          <w:rFonts w:ascii="Arial" w:hAnsi="Arial" w:cs="Arial"/>
        </w:rPr>
        <w:t xml:space="preserve">the </w:t>
      </w:r>
      <w:r w:rsidR="007F73EA" w:rsidRPr="00002872">
        <w:rPr>
          <w:rFonts w:ascii="Arial" w:hAnsi="Arial" w:cs="Arial"/>
        </w:rPr>
        <w:t xml:space="preserve">AMBIT band </w:t>
      </w:r>
      <w:r w:rsidR="00F22FDB">
        <w:rPr>
          <w:rFonts w:ascii="Arial" w:hAnsi="Arial" w:cs="Arial"/>
        </w:rPr>
        <w:t xml:space="preserve">C-band can transmit at </w:t>
      </w:r>
      <w:r w:rsidR="00EE4FE2">
        <w:rPr>
          <w:rFonts w:ascii="Arial" w:hAnsi="Arial" w:cs="Arial"/>
        </w:rPr>
        <w:t>7</w:t>
      </w:r>
      <w:r w:rsidR="00F22FDB">
        <w:rPr>
          <w:rFonts w:ascii="Arial" w:hAnsi="Arial" w:cs="Arial"/>
        </w:rPr>
        <w:t xml:space="preserve">5 dBm </w:t>
      </w:r>
      <w:r w:rsidR="00EE4FE2">
        <w:rPr>
          <w:rFonts w:ascii="Arial" w:hAnsi="Arial" w:cs="Arial"/>
        </w:rPr>
        <w:t xml:space="preserve">/10MHz </w:t>
      </w:r>
      <w:r w:rsidR="00F22FDB">
        <w:rPr>
          <w:rFonts w:ascii="Arial" w:hAnsi="Arial" w:cs="Arial"/>
        </w:rPr>
        <w:t xml:space="preserve">EIRP, but </w:t>
      </w:r>
      <w:r w:rsidR="00D42EB9">
        <w:rPr>
          <w:rFonts w:ascii="Arial" w:hAnsi="Arial" w:cs="Arial"/>
        </w:rPr>
        <w:t xml:space="preserve">the </w:t>
      </w:r>
      <w:r w:rsidR="007F73EA" w:rsidRPr="00002872">
        <w:rPr>
          <w:rFonts w:ascii="Arial" w:hAnsi="Arial" w:cs="Arial"/>
        </w:rPr>
        <w:t xml:space="preserve">CBRS band </w:t>
      </w:r>
      <w:r w:rsidR="00F22FDB">
        <w:rPr>
          <w:rFonts w:ascii="Arial" w:hAnsi="Arial" w:cs="Arial"/>
        </w:rPr>
        <w:t>is limited to 30 dBm</w:t>
      </w:r>
      <w:r w:rsidR="00D42EB9">
        <w:rPr>
          <w:rFonts w:ascii="Arial" w:hAnsi="Arial" w:cs="Arial"/>
        </w:rPr>
        <w:t>/</w:t>
      </w:r>
      <w:r w:rsidR="002931BD">
        <w:rPr>
          <w:rFonts w:ascii="Arial" w:hAnsi="Arial" w:cs="Arial"/>
        </w:rPr>
        <w:t>10</w:t>
      </w:r>
      <w:r w:rsidR="00D42EB9">
        <w:rPr>
          <w:rFonts w:ascii="Arial" w:hAnsi="Arial" w:cs="Arial"/>
        </w:rPr>
        <w:t>MHz</w:t>
      </w:r>
      <w:r w:rsidR="00F22FDB">
        <w:rPr>
          <w:rFonts w:ascii="Arial" w:hAnsi="Arial" w:cs="Arial"/>
        </w:rPr>
        <w:t xml:space="preserve"> only. This means that </w:t>
      </w:r>
      <w:r w:rsidR="00D42EB9">
        <w:rPr>
          <w:rFonts w:ascii="Arial" w:hAnsi="Arial" w:cs="Arial"/>
        </w:rPr>
        <w:t xml:space="preserve">the </w:t>
      </w:r>
      <w:r w:rsidR="00F22FDB">
        <w:rPr>
          <w:rFonts w:ascii="Arial" w:hAnsi="Arial" w:cs="Arial"/>
        </w:rPr>
        <w:t xml:space="preserve">CBRS </w:t>
      </w:r>
      <w:r w:rsidR="00D42EB9">
        <w:rPr>
          <w:rFonts w:ascii="Arial" w:hAnsi="Arial" w:cs="Arial"/>
        </w:rPr>
        <w:t xml:space="preserve">band </w:t>
      </w:r>
      <w:r w:rsidR="00940406">
        <w:rPr>
          <w:rFonts w:ascii="Arial" w:hAnsi="Arial" w:cs="Arial"/>
        </w:rPr>
        <w:t xml:space="preserve">EIRP </w:t>
      </w:r>
      <w:r w:rsidR="00F22FDB">
        <w:rPr>
          <w:rFonts w:ascii="Arial" w:hAnsi="Arial" w:cs="Arial"/>
        </w:rPr>
        <w:t xml:space="preserve">is </w:t>
      </w:r>
      <w:r w:rsidR="00D42EB9">
        <w:rPr>
          <w:rFonts w:ascii="Arial" w:hAnsi="Arial" w:cs="Arial"/>
        </w:rPr>
        <w:t>4</w:t>
      </w:r>
      <w:r w:rsidR="00F22FDB">
        <w:rPr>
          <w:rFonts w:ascii="Arial" w:hAnsi="Arial" w:cs="Arial"/>
        </w:rPr>
        <w:t xml:space="preserve">5 </w:t>
      </w:r>
      <w:r w:rsidR="00940406">
        <w:rPr>
          <w:rFonts w:ascii="Arial" w:hAnsi="Arial" w:cs="Arial"/>
        </w:rPr>
        <w:t xml:space="preserve">dB smaller </w:t>
      </w:r>
      <w:r w:rsidR="00216149">
        <w:rPr>
          <w:rFonts w:ascii="Arial" w:hAnsi="Arial" w:cs="Arial"/>
        </w:rPr>
        <w:t>than</w:t>
      </w:r>
      <w:r w:rsidR="00F22FDB">
        <w:rPr>
          <w:rFonts w:ascii="Arial" w:hAnsi="Arial" w:cs="Arial"/>
        </w:rPr>
        <w:t xml:space="preserve"> band</w:t>
      </w:r>
      <w:r w:rsidR="00216149">
        <w:rPr>
          <w:rFonts w:ascii="Arial" w:hAnsi="Arial" w:cs="Arial"/>
        </w:rPr>
        <w:t xml:space="preserve"> n77</w:t>
      </w:r>
      <w:r w:rsidR="0078077D">
        <w:rPr>
          <w:rFonts w:ascii="Arial" w:hAnsi="Arial" w:cs="Arial"/>
        </w:rPr>
        <w:t>. Therefore, legacy TDD operation</w:t>
      </w:r>
      <w:r w:rsidR="00B95227">
        <w:rPr>
          <w:rFonts w:ascii="Arial" w:hAnsi="Arial" w:cs="Arial"/>
        </w:rPr>
        <w:t>s</w:t>
      </w:r>
      <w:r w:rsidR="0078077D">
        <w:rPr>
          <w:rFonts w:ascii="Arial" w:hAnsi="Arial" w:cs="Arial"/>
        </w:rPr>
        <w:t xml:space="preserve"> in the USA CBRS band will suffer much higher risk from adjacent</w:t>
      </w:r>
      <w:r w:rsidR="0032029D">
        <w:rPr>
          <w:rFonts w:ascii="Arial" w:hAnsi="Arial" w:cs="Arial"/>
        </w:rPr>
        <w:t>-band</w:t>
      </w:r>
      <w:r w:rsidR="0078077D">
        <w:rPr>
          <w:rFonts w:ascii="Arial" w:hAnsi="Arial" w:cs="Arial"/>
        </w:rPr>
        <w:t xml:space="preserve"> SBFD deployments.</w:t>
      </w:r>
    </w:p>
    <w:p w14:paraId="1B8C6089" w14:textId="77777777" w:rsidR="002B6679" w:rsidRDefault="002B6679" w:rsidP="007715FE">
      <w:pPr>
        <w:rPr>
          <w:rFonts w:ascii="Arial" w:hAnsi="Arial" w:cs="Arial"/>
        </w:rPr>
      </w:pPr>
    </w:p>
    <w:p w14:paraId="141CA140" w14:textId="7CF53455" w:rsidR="0078077D" w:rsidRDefault="00D94EC9" w:rsidP="0078077D">
      <w:pPr>
        <w:jc w:val="center"/>
        <w:rPr>
          <w:rFonts w:ascii="Arial" w:hAnsi="Arial" w:cs="Arial"/>
        </w:rPr>
      </w:pPr>
      <w:r w:rsidRPr="00D94EC9">
        <w:rPr>
          <w:rFonts w:ascii="Arial" w:hAnsi="Arial" w:cs="Arial"/>
          <w:noProof/>
        </w:rPr>
        <w:drawing>
          <wp:inline distT="0" distB="0" distL="0" distR="0" wp14:anchorId="496F4D5D" wp14:editId="2034A971">
            <wp:extent cx="4080295" cy="1267172"/>
            <wp:effectExtent l="0" t="0" r="0" b="9525"/>
            <wp:docPr id="11210139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1787" cy="1270741"/>
                    </a:xfrm>
                    <a:prstGeom prst="rect">
                      <a:avLst/>
                    </a:prstGeom>
                    <a:noFill/>
                    <a:ln>
                      <a:noFill/>
                    </a:ln>
                  </pic:spPr>
                </pic:pic>
              </a:graphicData>
            </a:graphic>
          </wp:inline>
        </w:drawing>
      </w:r>
    </w:p>
    <w:p w14:paraId="789331D8" w14:textId="732EDE42" w:rsidR="0078077D" w:rsidRDefault="0078077D" w:rsidP="0078077D">
      <w:pPr>
        <w:jc w:val="center"/>
        <w:rPr>
          <w:rFonts w:ascii="Arial" w:hAnsi="Arial" w:cs="Arial"/>
        </w:rPr>
      </w:pPr>
      <w:r>
        <w:rPr>
          <w:rFonts w:ascii="Arial" w:hAnsi="Arial" w:cs="Arial"/>
        </w:rPr>
        <w:t>Figure 3</w:t>
      </w:r>
      <w:r w:rsidR="00DE0D9C">
        <w:rPr>
          <w:rFonts w:ascii="Arial" w:hAnsi="Arial" w:cs="Arial"/>
        </w:rPr>
        <w:t>:  n77 for USA</w:t>
      </w:r>
    </w:p>
    <w:p w14:paraId="73319538" w14:textId="77777777" w:rsidR="0078077D" w:rsidRPr="00002872" w:rsidRDefault="0078077D" w:rsidP="0078077D">
      <w:pPr>
        <w:jc w:val="center"/>
        <w:rPr>
          <w:rFonts w:ascii="Arial" w:hAnsi="Arial" w:cs="Arial"/>
        </w:rPr>
      </w:pPr>
    </w:p>
    <w:p w14:paraId="79B304DA" w14:textId="30E52E75" w:rsidR="00F22FDB" w:rsidRDefault="00F22FDB" w:rsidP="00F22FDB">
      <w:pPr>
        <w:rPr>
          <w:rFonts w:ascii="Arial" w:hAnsi="Arial" w:cs="Arial"/>
          <w:b/>
          <w:bCs/>
        </w:rPr>
      </w:pPr>
      <w:r w:rsidRPr="00C1764B">
        <w:rPr>
          <w:rFonts w:ascii="Arial" w:hAnsi="Arial" w:cs="Arial"/>
        </w:rPr>
        <w:t>Therefore, we offer the following proposals</w:t>
      </w:r>
      <w:r w:rsidR="00DE0D9C">
        <w:rPr>
          <w:rFonts w:ascii="Arial" w:hAnsi="Arial" w:cs="Arial"/>
        </w:rPr>
        <w:t xml:space="preserve">. Since deploying SBFD near legacy TDD can severely interfere with the TDD operation, as shown </w:t>
      </w:r>
      <w:r w:rsidR="00814999">
        <w:rPr>
          <w:rFonts w:ascii="Arial" w:hAnsi="Arial" w:cs="Arial"/>
        </w:rPr>
        <w:t xml:space="preserve">in [3] </w:t>
      </w:r>
      <w:r w:rsidR="00DE0D9C">
        <w:rPr>
          <w:rFonts w:ascii="Arial" w:hAnsi="Arial" w:cs="Arial"/>
        </w:rPr>
        <w:t xml:space="preserve">during the </w:t>
      </w:r>
      <w:r w:rsidR="001E73ED">
        <w:rPr>
          <w:rFonts w:ascii="Arial" w:hAnsi="Arial" w:cs="Arial"/>
        </w:rPr>
        <w:t xml:space="preserve">Rel-18 </w:t>
      </w:r>
      <w:r w:rsidR="00DE0D9C">
        <w:rPr>
          <w:rFonts w:ascii="Arial" w:hAnsi="Arial" w:cs="Arial"/>
        </w:rPr>
        <w:t xml:space="preserve">SI phase, we </w:t>
      </w:r>
      <w:r w:rsidR="00D77465">
        <w:rPr>
          <w:rFonts w:ascii="Arial" w:hAnsi="Arial" w:cs="Arial"/>
        </w:rPr>
        <w:t>strongly propose</w:t>
      </w:r>
      <w:r w:rsidR="00DE0D9C">
        <w:rPr>
          <w:rFonts w:ascii="Arial" w:hAnsi="Arial" w:cs="Arial"/>
        </w:rPr>
        <w:t xml:space="preserve"> to exclude </w:t>
      </w:r>
      <w:r w:rsidR="00D77465">
        <w:rPr>
          <w:rFonts w:ascii="Arial" w:hAnsi="Arial" w:cs="Arial"/>
        </w:rPr>
        <w:t>both n48 and n77</w:t>
      </w:r>
      <w:r w:rsidR="00DE0D9C">
        <w:rPr>
          <w:rFonts w:ascii="Arial" w:hAnsi="Arial" w:cs="Arial"/>
        </w:rPr>
        <w:t xml:space="preserve"> as our 1</w:t>
      </w:r>
      <w:r w:rsidR="00DE0D9C" w:rsidRPr="00DE0D9C">
        <w:rPr>
          <w:rFonts w:ascii="Arial" w:hAnsi="Arial" w:cs="Arial"/>
          <w:vertAlign w:val="superscript"/>
        </w:rPr>
        <w:t>st</w:t>
      </w:r>
      <w:r w:rsidR="00DE0D9C">
        <w:rPr>
          <w:rFonts w:ascii="Arial" w:hAnsi="Arial" w:cs="Arial"/>
        </w:rPr>
        <w:t xml:space="preserve"> priority:</w:t>
      </w:r>
    </w:p>
    <w:p w14:paraId="63CE0924" w14:textId="53636F2F" w:rsidR="00F22FDB" w:rsidRDefault="00A41748" w:rsidP="00A41748">
      <w:pPr>
        <w:ind w:left="990" w:hanging="990"/>
        <w:rPr>
          <w:rFonts w:ascii="Arial" w:hAnsi="Arial" w:cs="Arial"/>
          <w:b/>
          <w:bCs/>
          <w:lang w:val="en-US"/>
        </w:rPr>
      </w:pPr>
      <w:r>
        <w:rPr>
          <w:rFonts w:ascii="Arial" w:hAnsi="Arial" w:cs="Arial"/>
          <w:b/>
          <w:bCs/>
        </w:rPr>
        <w:t>Proposal</w:t>
      </w:r>
      <w:r w:rsidR="00F22FDB">
        <w:rPr>
          <w:rFonts w:ascii="Arial" w:hAnsi="Arial" w:cs="Arial"/>
          <w:b/>
          <w:bCs/>
        </w:rPr>
        <w:t xml:space="preserve"> </w:t>
      </w:r>
      <w:r>
        <w:rPr>
          <w:rFonts w:ascii="Arial" w:hAnsi="Arial" w:cs="Arial"/>
          <w:b/>
          <w:bCs/>
        </w:rPr>
        <w:t>2</w:t>
      </w:r>
      <w:r w:rsidR="00F22FDB">
        <w:rPr>
          <w:rFonts w:ascii="Arial" w:hAnsi="Arial" w:cs="Arial"/>
          <w:b/>
          <w:bCs/>
        </w:rPr>
        <w:t xml:space="preserve">: </w:t>
      </w:r>
      <w:r w:rsidR="00F22FDB" w:rsidRPr="00F22FDB">
        <w:rPr>
          <w:rFonts w:ascii="Arial" w:hAnsi="Arial" w:cs="Arial"/>
          <w:lang w:val="en-US"/>
        </w:rPr>
        <w:t>To include the following text in Clause 5.2 in TS 38.104</w:t>
      </w:r>
      <w:r w:rsidR="00F22FDB" w:rsidRPr="00F22FDB">
        <w:rPr>
          <w:rFonts w:ascii="Arial" w:hAnsi="Arial" w:cs="Arial"/>
          <w:b/>
          <w:bCs/>
          <w:lang w:val="en-US"/>
        </w:rPr>
        <w:t xml:space="preserve">: </w:t>
      </w:r>
      <w:r w:rsidR="00F22FDB">
        <w:rPr>
          <w:rFonts w:ascii="Arial" w:hAnsi="Arial" w:cs="Arial"/>
          <w:b/>
          <w:bCs/>
          <w:lang w:val="en-US"/>
        </w:rPr>
        <w:t>S</w:t>
      </w:r>
      <w:r w:rsidR="00F22FDB" w:rsidRPr="00F22FDB">
        <w:rPr>
          <w:rFonts w:ascii="Arial" w:hAnsi="Arial" w:cs="Arial"/>
          <w:b/>
          <w:bCs/>
          <w:lang w:val="en-US"/>
        </w:rPr>
        <w:t>ub-band full duplex can be applied to the following TDD bands given in Table 5.2-1: n38, n40, n41, n46, n50, n78, n79, n90, n96, n102, n104 for FR1</w:t>
      </w:r>
      <w:r w:rsidR="00F22FDB">
        <w:rPr>
          <w:rFonts w:ascii="Arial" w:hAnsi="Arial" w:cs="Arial"/>
          <w:b/>
          <w:bCs/>
          <w:lang w:val="en-US"/>
        </w:rPr>
        <w:t>, excluding n48 and n77.</w:t>
      </w:r>
    </w:p>
    <w:p w14:paraId="7616C737" w14:textId="22E84689" w:rsidR="00A41748" w:rsidRDefault="00A41748" w:rsidP="00A41748">
      <w:pPr>
        <w:rPr>
          <w:rFonts w:ascii="Arial" w:hAnsi="Arial" w:cs="Arial"/>
          <w:b/>
          <w:bCs/>
        </w:rPr>
      </w:pPr>
      <w:r>
        <w:rPr>
          <w:rFonts w:ascii="Arial" w:hAnsi="Arial" w:cs="Arial"/>
        </w:rPr>
        <w:t>As a compromise, we can also accept Proposal 3 instead:</w:t>
      </w:r>
    </w:p>
    <w:p w14:paraId="59F107D0" w14:textId="30E14072" w:rsidR="00422356" w:rsidRPr="002B6679" w:rsidRDefault="00A41748" w:rsidP="00A41748">
      <w:pPr>
        <w:ind w:left="990" w:hanging="990"/>
        <w:rPr>
          <w:rFonts w:ascii="Arial" w:hAnsi="Arial" w:cs="Arial"/>
        </w:rPr>
      </w:pPr>
      <w:r>
        <w:rPr>
          <w:rFonts w:ascii="Arial" w:hAnsi="Arial" w:cs="Arial"/>
          <w:b/>
          <w:bCs/>
        </w:rPr>
        <w:t>Proposal</w:t>
      </w:r>
      <w:r w:rsidR="002B6679">
        <w:rPr>
          <w:rFonts w:ascii="Arial" w:hAnsi="Arial" w:cs="Arial"/>
          <w:b/>
          <w:bCs/>
        </w:rPr>
        <w:t xml:space="preserve"> </w:t>
      </w:r>
      <w:r>
        <w:rPr>
          <w:rFonts w:ascii="Arial" w:hAnsi="Arial" w:cs="Arial"/>
          <w:b/>
          <w:bCs/>
        </w:rPr>
        <w:t>3</w:t>
      </w:r>
      <w:r w:rsidR="00F22FDB">
        <w:rPr>
          <w:rFonts w:ascii="Arial" w:hAnsi="Arial" w:cs="Arial"/>
          <w:b/>
          <w:bCs/>
        </w:rPr>
        <w:t xml:space="preserve">: </w:t>
      </w:r>
      <w:r w:rsidR="002B6679" w:rsidRPr="00F22FDB">
        <w:rPr>
          <w:rFonts w:ascii="Arial" w:hAnsi="Arial" w:cs="Arial"/>
          <w:lang w:val="en-US"/>
        </w:rPr>
        <w:t>To include the following text in Clause 5.2 in TS 38.104</w:t>
      </w:r>
      <w:r w:rsidR="002B6679" w:rsidRPr="00F22FDB">
        <w:rPr>
          <w:rFonts w:ascii="Arial" w:hAnsi="Arial" w:cs="Arial"/>
          <w:b/>
          <w:bCs/>
          <w:lang w:val="en-US"/>
        </w:rPr>
        <w:t xml:space="preserve">: </w:t>
      </w:r>
      <w:r w:rsidR="002B6679">
        <w:rPr>
          <w:rFonts w:ascii="Arial" w:hAnsi="Arial" w:cs="Arial"/>
          <w:b/>
          <w:bCs/>
          <w:lang w:val="en-US"/>
        </w:rPr>
        <w:t>S</w:t>
      </w:r>
      <w:r w:rsidR="002B6679" w:rsidRPr="00F22FDB">
        <w:rPr>
          <w:rFonts w:ascii="Arial" w:hAnsi="Arial" w:cs="Arial"/>
          <w:b/>
          <w:bCs/>
          <w:lang w:val="en-US"/>
        </w:rPr>
        <w:t xml:space="preserve">ub-band full duplex can be applied to the following TDD bands given in Table 5.2-1: </w:t>
      </w:r>
      <w:r>
        <w:rPr>
          <w:rFonts w:ascii="Arial" w:hAnsi="Arial" w:cs="Arial"/>
          <w:b/>
          <w:bCs/>
          <w:lang w:val="en-US"/>
        </w:rPr>
        <w:br/>
      </w:r>
      <w:r w:rsidR="002B6679" w:rsidRPr="00F22FDB">
        <w:rPr>
          <w:rFonts w:ascii="Arial" w:hAnsi="Arial" w:cs="Arial"/>
          <w:b/>
          <w:bCs/>
          <w:lang w:val="en-US"/>
        </w:rPr>
        <w:t xml:space="preserve">n38, n40, n41, n46, </w:t>
      </w:r>
      <w:r w:rsidR="002B6679">
        <w:rPr>
          <w:rFonts w:ascii="Arial" w:hAnsi="Arial" w:cs="Arial"/>
          <w:b/>
          <w:bCs/>
          <w:lang w:val="en-US"/>
        </w:rPr>
        <w:t xml:space="preserve">n48, </w:t>
      </w:r>
      <w:r w:rsidR="002B6679" w:rsidRPr="00F22FDB">
        <w:rPr>
          <w:rFonts w:ascii="Arial" w:hAnsi="Arial" w:cs="Arial"/>
          <w:b/>
          <w:bCs/>
          <w:lang w:val="en-US"/>
        </w:rPr>
        <w:t xml:space="preserve">n50, </w:t>
      </w:r>
      <w:r w:rsidR="002B6679">
        <w:rPr>
          <w:rFonts w:ascii="Arial" w:hAnsi="Arial" w:cs="Arial"/>
          <w:b/>
          <w:bCs/>
          <w:lang w:val="en-US"/>
        </w:rPr>
        <w:t xml:space="preserve">n77, </w:t>
      </w:r>
      <w:r w:rsidR="002B6679" w:rsidRPr="00F22FDB">
        <w:rPr>
          <w:rFonts w:ascii="Arial" w:hAnsi="Arial" w:cs="Arial"/>
          <w:b/>
          <w:bCs/>
          <w:lang w:val="en-US"/>
        </w:rPr>
        <w:t>n78, n79, n90, n96, n102, n104 for FR1</w:t>
      </w:r>
      <w:r w:rsidR="002B6679">
        <w:rPr>
          <w:rFonts w:ascii="Arial" w:hAnsi="Arial" w:cs="Arial"/>
          <w:b/>
          <w:bCs/>
          <w:lang w:val="en-US"/>
        </w:rPr>
        <w:t xml:space="preserve">, </w:t>
      </w:r>
      <w:r>
        <w:rPr>
          <w:rFonts w:ascii="Arial" w:hAnsi="Arial" w:cs="Arial"/>
          <w:b/>
          <w:bCs/>
          <w:lang w:val="en-US"/>
        </w:rPr>
        <w:br/>
      </w:r>
      <w:r w:rsidR="002B6679">
        <w:rPr>
          <w:rFonts w:ascii="Arial" w:hAnsi="Arial" w:cs="Arial"/>
          <w:b/>
          <w:bCs/>
          <w:lang w:val="en-US"/>
        </w:rPr>
        <w:t>e</w:t>
      </w:r>
      <w:r w:rsidR="002B6679" w:rsidRPr="002B6679">
        <w:rPr>
          <w:rFonts w:ascii="Arial" w:hAnsi="Arial" w:cs="Arial"/>
          <w:b/>
          <w:bCs/>
          <w:lang w:val="en-US"/>
        </w:rPr>
        <w:t xml:space="preserve">xcept for the following bands in </w:t>
      </w:r>
      <w:r w:rsidR="009F1C4D">
        <w:rPr>
          <w:rFonts w:ascii="Arial" w:hAnsi="Arial" w:cs="Arial"/>
          <w:b/>
          <w:bCs/>
          <w:lang w:val="en-US"/>
        </w:rPr>
        <w:t xml:space="preserve">the </w:t>
      </w:r>
      <w:r w:rsidR="0024606D">
        <w:rPr>
          <w:rFonts w:ascii="Arial" w:hAnsi="Arial" w:cs="Arial"/>
          <w:b/>
          <w:bCs/>
          <w:lang w:val="en-US"/>
        </w:rPr>
        <w:t>USA</w:t>
      </w:r>
      <w:r w:rsidR="002B6679" w:rsidRPr="002B6679">
        <w:rPr>
          <w:rFonts w:ascii="Arial" w:hAnsi="Arial" w:cs="Arial"/>
          <w:b/>
          <w:bCs/>
          <w:lang w:val="en-US"/>
        </w:rPr>
        <w:t xml:space="preserve">:  </w:t>
      </w:r>
      <w:r w:rsidR="002B6679">
        <w:rPr>
          <w:rFonts w:ascii="Arial" w:hAnsi="Arial" w:cs="Arial"/>
          <w:b/>
          <w:bCs/>
          <w:lang w:val="en-US"/>
        </w:rPr>
        <w:t>n48 and n77.</w:t>
      </w:r>
      <w:bookmarkStart w:id="4" w:name="_Toc116995848"/>
    </w:p>
    <w:p w14:paraId="1A9D1F23" w14:textId="77777777" w:rsidR="00BA1713" w:rsidRPr="00BA1713" w:rsidRDefault="00BA1713" w:rsidP="002575D2">
      <w:pPr>
        <w:rPr>
          <w:b/>
          <w:bCs/>
          <w:sz w:val="32"/>
          <w:szCs w:val="32"/>
        </w:rPr>
      </w:pPr>
    </w:p>
    <w:p w14:paraId="3A46EEA9" w14:textId="77777777" w:rsidR="00CD7492" w:rsidRPr="00614DD8" w:rsidRDefault="00CD7492" w:rsidP="00A37002">
      <w:pPr>
        <w:pStyle w:val="RAN4H1"/>
        <w:rPr>
          <w:lang w:val="en-US"/>
        </w:rPr>
      </w:pPr>
      <w:r w:rsidRPr="00614DD8">
        <w:rPr>
          <w:lang w:val="en-US"/>
        </w:rPr>
        <w:t>Conclusion</w:t>
      </w:r>
      <w:bookmarkEnd w:id="4"/>
    </w:p>
    <w:p w14:paraId="7CB779DE" w14:textId="0D97B0DC" w:rsidR="002473DA"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15E18918" w14:textId="53FCC62D" w:rsidR="002B6679" w:rsidRDefault="002B6679" w:rsidP="002B6679">
      <w:pPr>
        <w:rPr>
          <w:rFonts w:ascii="Arial" w:hAnsi="Arial" w:cs="Arial"/>
        </w:rPr>
      </w:pPr>
      <w:bookmarkStart w:id="5" w:name="_Toc116995849"/>
      <w:r w:rsidRPr="00C1764B">
        <w:rPr>
          <w:rFonts w:ascii="Arial" w:hAnsi="Arial" w:cs="Arial"/>
          <w:b/>
          <w:bCs/>
        </w:rPr>
        <w:t>Observation 1:</w:t>
      </w:r>
      <w:r w:rsidRPr="00C1764B">
        <w:rPr>
          <w:rFonts w:ascii="Arial" w:hAnsi="Arial" w:cs="Arial"/>
        </w:rPr>
        <w:t xml:space="preserve"> </w:t>
      </w:r>
      <w:r>
        <w:rPr>
          <w:rFonts w:ascii="Arial" w:hAnsi="Arial" w:cs="Arial"/>
        </w:rPr>
        <w:t>Figure 1 shows that the overhead of the 100 MHz guard</w:t>
      </w:r>
      <w:r w:rsidR="0026235F">
        <w:rPr>
          <w:rFonts w:ascii="Arial" w:hAnsi="Arial" w:cs="Arial"/>
        </w:rPr>
        <w:t xml:space="preserve"> </w:t>
      </w:r>
      <w:r>
        <w:rPr>
          <w:rFonts w:ascii="Arial" w:hAnsi="Arial" w:cs="Arial"/>
        </w:rPr>
        <w:t xml:space="preserve">band is smaller relative to the 50 MHz by a factor of 2. </w:t>
      </w:r>
    </w:p>
    <w:p w14:paraId="434AB3C9" w14:textId="6665C062" w:rsidR="002B6679" w:rsidRDefault="002B6679" w:rsidP="002B6679">
      <w:pPr>
        <w:rPr>
          <w:rFonts w:ascii="Arial" w:hAnsi="Arial" w:cs="Arial"/>
        </w:rPr>
      </w:pPr>
      <w:r w:rsidRPr="00C1764B">
        <w:rPr>
          <w:rFonts w:ascii="Arial" w:hAnsi="Arial" w:cs="Arial"/>
          <w:b/>
          <w:bCs/>
        </w:rPr>
        <w:t xml:space="preserve">Observation </w:t>
      </w:r>
      <w:r>
        <w:rPr>
          <w:rFonts w:ascii="Arial" w:hAnsi="Arial" w:cs="Arial"/>
          <w:b/>
          <w:bCs/>
        </w:rPr>
        <w:t>2</w:t>
      </w:r>
      <w:r w:rsidRPr="00C1764B">
        <w:rPr>
          <w:rFonts w:ascii="Arial" w:hAnsi="Arial" w:cs="Arial"/>
          <w:b/>
          <w:bCs/>
        </w:rPr>
        <w:t>:</w:t>
      </w:r>
      <w:r w:rsidRPr="00C1764B">
        <w:rPr>
          <w:rFonts w:ascii="Arial" w:hAnsi="Arial" w:cs="Arial"/>
        </w:rPr>
        <w:t xml:space="preserve"> </w:t>
      </w:r>
      <w:r w:rsidR="00DE0D9C" w:rsidRPr="00DE0D9C">
        <w:rPr>
          <w:rFonts w:ascii="Arial" w:hAnsi="Arial" w:cs="Arial"/>
        </w:rPr>
        <w:t xml:space="preserve">This means that </w:t>
      </w:r>
      <w:r w:rsidR="0026235F">
        <w:rPr>
          <w:rFonts w:ascii="Arial" w:hAnsi="Arial" w:cs="Arial"/>
        </w:rPr>
        <w:t xml:space="preserve">the </w:t>
      </w:r>
      <w:r w:rsidR="00DE0D9C" w:rsidRPr="00DE0D9C">
        <w:rPr>
          <w:rFonts w:ascii="Arial" w:hAnsi="Arial" w:cs="Arial"/>
        </w:rPr>
        <w:t>100 MHz SBFD carrier will have always a higher and better spectral efficien</w:t>
      </w:r>
      <w:r w:rsidR="00C524F8">
        <w:rPr>
          <w:rFonts w:ascii="Arial" w:hAnsi="Arial" w:cs="Arial"/>
        </w:rPr>
        <w:t>cy</w:t>
      </w:r>
      <w:r w:rsidR="00DE0D9C" w:rsidRPr="00DE0D9C">
        <w:rPr>
          <w:rFonts w:ascii="Arial" w:hAnsi="Arial" w:cs="Arial"/>
        </w:rPr>
        <w:t xml:space="preserve"> than the 50 MHz carrier. For this reason, 100 MHz becomes our 1st priority relative to 50 </w:t>
      </w:r>
      <w:r w:rsidR="00DE0D9C" w:rsidRPr="00DE0D9C">
        <w:rPr>
          <w:rFonts w:ascii="Arial" w:hAnsi="Arial" w:cs="Arial"/>
          <w:noProof/>
        </w:rPr>
        <w:t>MHz.</w:t>
      </w:r>
    </w:p>
    <w:p w14:paraId="6A824D1F" w14:textId="50C6076C" w:rsidR="002B6679" w:rsidRDefault="002B6679" w:rsidP="002B6679">
      <w:pPr>
        <w:rPr>
          <w:rFonts w:ascii="Arial" w:hAnsi="Arial" w:cs="Arial"/>
        </w:rPr>
      </w:pPr>
      <w:r w:rsidRPr="00002872">
        <w:rPr>
          <w:rFonts w:ascii="Arial" w:hAnsi="Arial" w:cs="Arial"/>
          <w:b/>
          <w:bCs/>
        </w:rPr>
        <w:t xml:space="preserve">Observation </w:t>
      </w:r>
      <w:r>
        <w:rPr>
          <w:rFonts w:ascii="Arial" w:hAnsi="Arial" w:cs="Arial"/>
          <w:b/>
          <w:bCs/>
        </w:rPr>
        <w:t>3</w:t>
      </w:r>
      <w:r w:rsidRPr="00002872">
        <w:rPr>
          <w:rFonts w:ascii="Arial" w:hAnsi="Arial" w:cs="Arial"/>
          <w:b/>
          <w:bCs/>
        </w:rPr>
        <w:t xml:space="preserve">: </w:t>
      </w:r>
      <w:r>
        <w:rPr>
          <w:rFonts w:ascii="Arial" w:hAnsi="Arial" w:cs="Arial"/>
        </w:rPr>
        <w:t xml:space="preserve">Figure 2 shows that </w:t>
      </w:r>
      <w:r w:rsidRPr="00002872">
        <w:rPr>
          <w:rFonts w:ascii="Arial" w:hAnsi="Arial" w:cs="Arial"/>
        </w:rPr>
        <w:t>there are no guard bands between the AMBIT band and the CBRS band, as well as there are no guard bands between the CBRS band and the C-band</w:t>
      </w:r>
      <w:r>
        <w:rPr>
          <w:rFonts w:ascii="Arial" w:hAnsi="Arial" w:cs="Arial"/>
        </w:rPr>
        <w:t>.</w:t>
      </w:r>
    </w:p>
    <w:p w14:paraId="549D535E" w14:textId="00EFF831" w:rsidR="002B6679" w:rsidRDefault="002B6679" w:rsidP="002B6679">
      <w:pPr>
        <w:rPr>
          <w:rFonts w:ascii="Arial" w:hAnsi="Arial" w:cs="Arial"/>
        </w:rPr>
      </w:pPr>
      <w:r w:rsidRPr="00002872">
        <w:rPr>
          <w:rFonts w:ascii="Arial" w:hAnsi="Arial" w:cs="Arial"/>
          <w:b/>
          <w:bCs/>
        </w:rPr>
        <w:t xml:space="preserve">Observation </w:t>
      </w:r>
      <w:r w:rsidR="00B47738">
        <w:rPr>
          <w:rFonts w:ascii="Arial" w:hAnsi="Arial" w:cs="Arial"/>
          <w:b/>
          <w:bCs/>
        </w:rPr>
        <w:t>4</w:t>
      </w:r>
      <w:r w:rsidRPr="00002872">
        <w:rPr>
          <w:rFonts w:ascii="Arial" w:hAnsi="Arial" w:cs="Arial"/>
          <w:b/>
          <w:bCs/>
        </w:rPr>
        <w:t xml:space="preserve">: </w:t>
      </w:r>
      <w:r w:rsidR="00906564" w:rsidRPr="00906564">
        <w:rPr>
          <w:rFonts w:ascii="Arial" w:hAnsi="Arial" w:cs="Arial"/>
        </w:rPr>
        <w:t xml:space="preserve">Figure 2 shows that both the AMBIT band </w:t>
      </w:r>
      <w:r w:rsidR="00906564">
        <w:rPr>
          <w:rFonts w:ascii="Arial" w:hAnsi="Arial" w:cs="Arial"/>
        </w:rPr>
        <w:t xml:space="preserve">and </w:t>
      </w:r>
      <w:r w:rsidR="00906564" w:rsidRPr="00906564">
        <w:rPr>
          <w:rFonts w:ascii="Arial" w:hAnsi="Arial" w:cs="Arial"/>
        </w:rPr>
        <w:t>C-band can transmit at 75 dBm/10MHz EIRP, but the CBRS band is limited to 30 dBm/</w:t>
      </w:r>
      <w:r w:rsidR="00791451">
        <w:rPr>
          <w:rFonts w:ascii="Arial" w:hAnsi="Arial" w:cs="Arial"/>
        </w:rPr>
        <w:t>10</w:t>
      </w:r>
      <w:r w:rsidR="00906564" w:rsidRPr="00906564">
        <w:rPr>
          <w:rFonts w:ascii="Arial" w:hAnsi="Arial" w:cs="Arial"/>
        </w:rPr>
        <w:t>MHz only. This means that the CBRS band EIRP is 45 dB smaller than band n77. Therefore, legacy TDD operations in the USA CBRS band will suffer much higher risk from adjacent-band SBFD deployments.</w:t>
      </w:r>
    </w:p>
    <w:p w14:paraId="60598FC5" w14:textId="77777777" w:rsidR="002B6679" w:rsidRDefault="002B6679" w:rsidP="008B09FA">
      <w:pPr>
        <w:rPr>
          <w:rFonts w:ascii="Arial" w:hAnsi="Arial" w:cs="Arial"/>
          <w:b/>
          <w:bCs/>
        </w:rPr>
      </w:pPr>
    </w:p>
    <w:p w14:paraId="3267FBED" w14:textId="68A80C15" w:rsidR="002B6679" w:rsidRDefault="002B6679" w:rsidP="00D77465">
      <w:pPr>
        <w:rPr>
          <w:rFonts w:ascii="Arial" w:hAnsi="Arial" w:cs="Arial"/>
          <w:b/>
          <w:bCs/>
        </w:rPr>
      </w:pPr>
      <w:r w:rsidRPr="00DF32BD">
        <w:rPr>
          <w:rFonts w:ascii="Arial" w:hAnsi="Arial" w:cs="Arial"/>
          <w:b/>
          <w:bCs/>
        </w:rPr>
        <w:t>Proposal</w:t>
      </w:r>
      <w:r>
        <w:rPr>
          <w:rFonts w:ascii="Arial" w:hAnsi="Arial" w:cs="Arial"/>
          <w:b/>
          <w:bCs/>
        </w:rPr>
        <w:t xml:space="preserve"> </w:t>
      </w:r>
      <w:r w:rsidR="00B47738">
        <w:rPr>
          <w:rFonts w:ascii="Arial" w:hAnsi="Arial" w:cs="Arial"/>
          <w:b/>
          <w:bCs/>
        </w:rPr>
        <w:t>1</w:t>
      </w:r>
      <w:r w:rsidRPr="00DF32BD">
        <w:rPr>
          <w:rFonts w:ascii="Arial" w:hAnsi="Arial" w:cs="Arial"/>
          <w:b/>
          <w:bCs/>
        </w:rPr>
        <w:t xml:space="preserve">:   </w:t>
      </w:r>
    </w:p>
    <w:p w14:paraId="5A388A03" w14:textId="46ACEA76" w:rsidR="002B6679" w:rsidRDefault="002B6679" w:rsidP="00F424DF">
      <w:pPr>
        <w:ind w:left="1350" w:right="-183" w:hanging="990"/>
        <w:rPr>
          <w:rFonts w:ascii="Arial" w:hAnsi="Arial" w:cs="Arial"/>
          <w:b/>
          <w:bCs/>
          <w:lang w:val="en-US"/>
        </w:rPr>
      </w:pPr>
      <w:r>
        <w:rPr>
          <w:rFonts w:ascii="Arial" w:hAnsi="Arial" w:cs="Arial"/>
          <w:b/>
          <w:bCs/>
        </w:rPr>
        <w:t xml:space="preserve">Priority 1: </w:t>
      </w:r>
      <w:r w:rsidRPr="00C1764B">
        <w:rPr>
          <w:rFonts w:ascii="Arial" w:hAnsi="Arial" w:cs="Arial"/>
          <w:b/>
          <w:bCs/>
          <w:lang w:val="en-US"/>
        </w:rPr>
        <w:t xml:space="preserve">The channel bandwidth </w:t>
      </w:r>
      <w:r w:rsidR="008064BF">
        <w:rPr>
          <w:rFonts w:ascii="Arial" w:hAnsi="Arial" w:cs="Arial"/>
          <w:b/>
          <w:bCs/>
          <w:lang w:val="en-US"/>
        </w:rPr>
        <w:t xml:space="preserve">of </w:t>
      </w:r>
      <w:r>
        <w:rPr>
          <w:rFonts w:ascii="Arial" w:hAnsi="Arial" w:cs="Arial"/>
          <w:b/>
          <w:bCs/>
          <w:lang w:val="en-US"/>
        </w:rPr>
        <w:t xml:space="preserve">a Subband Full Duplex carrier </w:t>
      </w:r>
      <w:r w:rsidRPr="00C1764B">
        <w:rPr>
          <w:rFonts w:ascii="Arial" w:hAnsi="Arial" w:cs="Arial"/>
          <w:b/>
          <w:bCs/>
          <w:lang w:val="en-US"/>
        </w:rPr>
        <w:t xml:space="preserve">should be no less than </w:t>
      </w:r>
      <w:r>
        <w:rPr>
          <w:rFonts w:ascii="Arial" w:hAnsi="Arial" w:cs="Arial"/>
          <w:b/>
          <w:bCs/>
          <w:lang w:val="en-US"/>
        </w:rPr>
        <w:t>10</w:t>
      </w:r>
      <w:r w:rsidRPr="00C1764B">
        <w:rPr>
          <w:rFonts w:ascii="Arial" w:hAnsi="Arial" w:cs="Arial"/>
          <w:b/>
          <w:bCs/>
          <w:lang w:val="en-US"/>
        </w:rPr>
        <w:t>0 MHz</w:t>
      </w:r>
    </w:p>
    <w:p w14:paraId="461389E7" w14:textId="0EF755E6" w:rsidR="002B6679" w:rsidRDefault="002B6679" w:rsidP="00F424DF">
      <w:pPr>
        <w:ind w:left="1350" w:right="-183" w:hanging="990"/>
        <w:rPr>
          <w:rFonts w:ascii="Arial" w:hAnsi="Arial" w:cs="Arial"/>
          <w:b/>
          <w:bCs/>
          <w:lang w:val="en-US"/>
        </w:rPr>
      </w:pPr>
      <w:r>
        <w:rPr>
          <w:rFonts w:ascii="Arial" w:hAnsi="Arial" w:cs="Arial"/>
          <w:b/>
          <w:bCs/>
        </w:rPr>
        <w:t>Priority</w:t>
      </w:r>
      <w:r w:rsidR="00D77465">
        <w:rPr>
          <w:rFonts w:ascii="Arial" w:hAnsi="Arial" w:cs="Arial"/>
          <w:b/>
          <w:bCs/>
        </w:rPr>
        <w:t xml:space="preserve"> </w:t>
      </w:r>
      <w:r>
        <w:rPr>
          <w:rFonts w:ascii="Arial" w:hAnsi="Arial" w:cs="Arial"/>
          <w:b/>
          <w:bCs/>
        </w:rPr>
        <w:t xml:space="preserve">2: </w:t>
      </w:r>
      <w:r w:rsidRPr="00F424DF">
        <w:rPr>
          <w:rFonts w:ascii="Arial" w:hAnsi="Arial" w:cs="Arial"/>
          <w:b/>
          <w:bCs/>
        </w:rPr>
        <w:t xml:space="preserve">The channel bandwidth of </w:t>
      </w:r>
      <w:r w:rsidR="00F424DF" w:rsidRPr="00F424DF">
        <w:rPr>
          <w:rFonts w:ascii="Arial" w:hAnsi="Arial" w:cs="Arial"/>
          <w:b/>
          <w:bCs/>
        </w:rPr>
        <w:t xml:space="preserve">a </w:t>
      </w:r>
      <w:r w:rsidRPr="00F424DF">
        <w:rPr>
          <w:rFonts w:ascii="Arial" w:hAnsi="Arial" w:cs="Arial"/>
          <w:b/>
          <w:bCs/>
        </w:rPr>
        <w:t>Subband Full Duplex carrier should be no less than 50</w:t>
      </w:r>
      <w:r w:rsidRPr="00C1764B">
        <w:rPr>
          <w:rFonts w:ascii="Arial" w:hAnsi="Arial" w:cs="Arial"/>
          <w:b/>
          <w:bCs/>
          <w:lang w:val="en-US"/>
        </w:rPr>
        <w:t xml:space="preserve"> MHz</w:t>
      </w:r>
    </w:p>
    <w:p w14:paraId="309255D0" w14:textId="77777777" w:rsidR="002B6679" w:rsidRDefault="002B6679" w:rsidP="002B6679">
      <w:pPr>
        <w:rPr>
          <w:rFonts w:ascii="Arial" w:hAnsi="Arial" w:cs="Arial"/>
          <w:b/>
          <w:bCs/>
        </w:rPr>
      </w:pPr>
    </w:p>
    <w:p w14:paraId="69437041" w14:textId="785AA79F" w:rsidR="00A41748" w:rsidRDefault="00A41748" w:rsidP="00A41748">
      <w:pPr>
        <w:rPr>
          <w:rFonts w:ascii="Arial" w:hAnsi="Arial" w:cs="Arial"/>
          <w:b/>
          <w:bCs/>
        </w:rPr>
      </w:pPr>
      <w:r>
        <w:rPr>
          <w:rFonts w:ascii="Arial" w:hAnsi="Arial" w:cs="Arial"/>
        </w:rPr>
        <w:t>Since deploying SBFD near legacy TDD can severely interfere with the TDD operation, as shown in [3] during the SI phase, we strongly propose to exclude both n48 and n77 as our 1</w:t>
      </w:r>
      <w:r w:rsidRPr="00DE0D9C">
        <w:rPr>
          <w:rFonts w:ascii="Arial" w:hAnsi="Arial" w:cs="Arial"/>
          <w:vertAlign w:val="superscript"/>
        </w:rPr>
        <w:t>st</w:t>
      </w:r>
      <w:r>
        <w:rPr>
          <w:rFonts w:ascii="Arial" w:hAnsi="Arial" w:cs="Arial"/>
        </w:rPr>
        <w:t xml:space="preserve"> priority:</w:t>
      </w:r>
    </w:p>
    <w:p w14:paraId="5B366BA4" w14:textId="77777777" w:rsidR="00A41748" w:rsidRDefault="00A41748" w:rsidP="00A41748">
      <w:pPr>
        <w:ind w:left="990" w:hanging="990"/>
        <w:rPr>
          <w:rFonts w:ascii="Arial" w:hAnsi="Arial" w:cs="Arial"/>
          <w:b/>
          <w:bCs/>
          <w:lang w:val="en-US"/>
        </w:rPr>
      </w:pPr>
      <w:r>
        <w:rPr>
          <w:rFonts w:ascii="Arial" w:hAnsi="Arial" w:cs="Arial"/>
          <w:b/>
          <w:bCs/>
        </w:rPr>
        <w:t xml:space="preserve">Proposal 2: </w:t>
      </w:r>
      <w:r w:rsidRPr="00F22FDB">
        <w:rPr>
          <w:rFonts w:ascii="Arial" w:hAnsi="Arial" w:cs="Arial"/>
          <w:lang w:val="en-US"/>
        </w:rPr>
        <w:t>To include the following text in Clause 5.2 in TS 38.104</w:t>
      </w:r>
      <w:r w:rsidRPr="00F22FDB">
        <w:rPr>
          <w:rFonts w:ascii="Arial" w:hAnsi="Arial" w:cs="Arial"/>
          <w:b/>
          <w:bCs/>
          <w:lang w:val="en-US"/>
        </w:rPr>
        <w:t xml:space="preserve">: </w:t>
      </w:r>
      <w:r>
        <w:rPr>
          <w:rFonts w:ascii="Arial" w:hAnsi="Arial" w:cs="Arial"/>
          <w:b/>
          <w:bCs/>
          <w:lang w:val="en-US"/>
        </w:rPr>
        <w:t>S</w:t>
      </w:r>
      <w:r w:rsidRPr="00F22FDB">
        <w:rPr>
          <w:rFonts w:ascii="Arial" w:hAnsi="Arial" w:cs="Arial"/>
          <w:b/>
          <w:bCs/>
          <w:lang w:val="en-US"/>
        </w:rPr>
        <w:t>ub-band full duplex can be applied to the following TDD bands given in Table 5.2-1: n38, n40, n41, n46, n50, n78, n79, n90, n96, n102, n104 for FR1</w:t>
      </w:r>
      <w:r>
        <w:rPr>
          <w:rFonts w:ascii="Arial" w:hAnsi="Arial" w:cs="Arial"/>
          <w:b/>
          <w:bCs/>
          <w:lang w:val="en-US"/>
        </w:rPr>
        <w:t>, excluding n48 and n77.</w:t>
      </w:r>
    </w:p>
    <w:p w14:paraId="28991425" w14:textId="61F2232F" w:rsidR="00A41748" w:rsidRDefault="00A41748" w:rsidP="00A41748">
      <w:pPr>
        <w:rPr>
          <w:rFonts w:ascii="Arial" w:hAnsi="Arial" w:cs="Arial"/>
          <w:b/>
          <w:bCs/>
        </w:rPr>
      </w:pPr>
      <w:r>
        <w:rPr>
          <w:rFonts w:ascii="Arial" w:hAnsi="Arial" w:cs="Arial"/>
        </w:rPr>
        <w:t>As a compromise, we can also accept Proposal 3 instead:</w:t>
      </w:r>
    </w:p>
    <w:p w14:paraId="13A692CE" w14:textId="6E0567DA" w:rsidR="00A41748" w:rsidRPr="002B6679" w:rsidRDefault="00A41748" w:rsidP="00A41748">
      <w:pPr>
        <w:ind w:left="990" w:hanging="990"/>
        <w:rPr>
          <w:rFonts w:ascii="Arial" w:hAnsi="Arial" w:cs="Arial"/>
        </w:rPr>
      </w:pPr>
      <w:r>
        <w:rPr>
          <w:rFonts w:ascii="Arial" w:hAnsi="Arial" w:cs="Arial"/>
          <w:b/>
          <w:bCs/>
        </w:rPr>
        <w:t xml:space="preserve">Proposal 3: </w:t>
      </w:r>
      <w:r w:rsidRPr="00F22FDB">
        <w:rPr>
          <w:rFonts w:ascii="Arial" w:hAnsi="Arial" w:cs="Arial"/>
          <w:lang w:val="en-US"/>
        </w:rPr>
        <w:t>To include the following text in Clause 5.2 in TS 38.104</w:t>
      </w:r>
      <w:r w:rsidRPr="00F22FDB">
        <w:rPr>
          <w:rFonts w:ascii="Arial" w:hAnsi="Arial" w:cs="Arial"/>
          <w:b/>
          <w:bCs/>
          <w:lang w:val="en-US"/>
        </w:rPr>
        <w:t xml:space="preserve">: </w:t>
      </w:r>
      <w:r>
        <w:rPr>
          <w:rFonts w:ascii="Arial" w:hAnsi="Arial" w:cs="Arial"/>
          <w:b/>
          <w:bCs/>
          <w:lang w:val="en-US"/>
        </w:rPr>
        <w:t>S</w:t>
      </w:r>
      <w:r w:rsidRPr="00F22FDB">
        <w:rPr>
          <w:rFonts w:ascii="Arial" w:hAnsi="Arial" w:cs="Arial"/>
          <w:b/>
          <w:bCs/>
          <w:lang w:val="en-US"/>
        </w:rPr>
        <w:t xml:space="preserve">ub-band full duplex can be applied to the following TDD bands given in Table 5.2-1: </w:t>
      </w:r>
      <w:r>
        <w:rPr>
          <w:rFonts w:ascii="Arial" w:hAnsi="Arial" w:cs="Arial"/>
          <w:b/>
          <w:bCs/>
          <w:lang w:val="en-US"/>
        </w:rPr>
        <w:br/>
      </w:r>
      <w:r w:rsidRPr="00F22FDB">
        <w:rPr>
          <w:rFonts w:ascii="Arial" w:hAnsi="Arial" w:cs="Arial"/>
          <w:b/>
          <w:bCs/>
          <w:lang w:val="en-US"/>
        </w:rPr>
        <w:t xml:space="preserve">n38, n40, n41, n46, </w:t>
      </w:r>
      <w:r>
        <w:rPr>
          <w:rFonts w:ascii="Arial" w:hAnsi="Arial" w:cs="Arial"/>
          <w:b/>
          <w:bCs/>
          <w:lang w:val="en-US"/>
        </w:rPr>
        <w:t xml:space="preserve">n48, </w:t>
      </w:r>
      <w:r w:rsidRPr="00F22FDB">
        <w:rPr>
          <w:rFonts w:ascii="Arial" w:hAnsi="Arial" w:cs="Arial"/>
          <w:b/>
          <w:bCs/>
          <w:lang w:val="en-US"/>
        </w:rPr>
        <w:t xml:space="preserve">n50, </w:t>
      </w:r>
      <w:r>
        <w:rPr>
          <w:rFonts w:ascii="Arial" w:hAnsi="Arial" w:cs="Arial"/>
          <w:b/>
          <w:bCs/>
          <w:lang w:val="en-US"/>
        </w:rPr>
        <w:t xml:space="preserve">n77, </w:t>
      </w:r>
      <w:r w:rsidRPr="00F22FDB">
        <w:rPr>
          <w:rFonts w:ascii="Arial" w:hAnsi="Arial" w:cs="Arial"/>
          <w:b/>
          <w:bCs/>
          <w:lang w:val="en-US"/>
        </w:rPr>
        <w:t>n78, n79, n90, n96, n102, n104 for FR1</w:t>
      </w:r>
      <w:r>
        <w:rPr>
          <w:rFonts w:ascii="Arial" w:hAnsi="Arial" w:cs="Arial"/>
          <w:b/>
          <w:bCs/>
          <w:lang w:val="en-US"/>
        </w:rPr>
        <w:t xml:space="preserve">, </w:t>
      </w:r>
      <w:r>
        <w:rPr>
          <w:rFonts w:ascii="Arial" w:hAnsi="Arial" w:cs="Arial"/>
          <w:b/>
          <w:bCs/>
          <w:lang w:val="en-US"/>
        </w:rPr>
        <w:br/>
        <w:t>e</w:t>
      </w:r>
      <w:r w:rsidRPr="002B6679">
        <w:rPr>
          <w:rFonts w:ascii="Arial" w:hAnsi="Arial" w:cs="Arial"/>
          <w:b/>
          <w:bCs/>
          <w:lang w:val="en-US"/>
        </w:rPr>
        <w:t xml:space="preserve">xcept for the following bands in </w:t>
      </w:r>
      <w:r w:rsidR="00DA673A">
        <w:rPr>
          <w:rFonts w:ascii="Arial" w:hAnsi="Arial" w:cs="Arial"/>
          <w:b/>
          <w:bCs/>
          <w:lang w:val="en-US"/>
        </w:rPr>
        <w:t>the USA</w:t>
      </w:r>
      <w:r w:rsidRPr="002B6679">
        <w:rPr>
          <w:rFonts w:ascii="Arial" w:hAnsi="Arial" w:cs="Arial"/>
          <w:b/>
          <w:bCs/>
          <w:lang w:val="en-US"/>
        </w:rPr>
        <w:t xml:space="preserve">:  </w:t>
      </w:r>
      <w:r>
        <w:rPr>
          <w:rFonts w:ascii="Arial" w:hAnsi="Arial" w:cs="Arial"/>
          <w:b/>
          <w:bCs/>
          <w:lang w:val="en-US"/>
        </w:rPr>
        <w:t>n48 and n77.</w:t>
      </w:r>
    </w:p>
    <w:p w14:paraId="1EC55DB7" w14:textId="77777777" w:rsidR="002B6679" w:rsidRDefault="002B6679" w:rsidP="002B6679">
      <w:pPr>
        <w:ind w:left="450"/>
        <w:rPr>
          <w:rFonts w:ascii="Arial" w:hAnsi="Arial" w:cs="Arial"/>
        </w:rPr>
      </w:pPr>
    </w:p>
    <w:p w14:paraId="7A0CCEC9" w14:textId="34315430"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5"/>
    </w:p>
    <w:p w14:paraId="69C18EAF" w14:textId="3653EFA0" w:rsidR="00E674BF" w:rsidRPr="00A760C3" w:rsidRDefault="00027175" w:rsidP="006F697A">
      <w:pPr>
        <w:pStyle w:val="ListParagraph"/>
        <w:numPr>
          <w:ilvl w:val="0"/>
          <w:numId w:val="21"/>
        </w:numPr>
        <w:jc w:val="both"/>
        <w:outlineLvl w:val="0"/>
      </w:pPr>
      <w:bookmarkStart w:id="6" w:name="_Ref114500673"/>
      <w:bookmarkEnd w:id="6"/>
      <w:r w:rsidRPr="00027175">
        <w:rPr>
          <w:rFonts w:ascii="Times" w:eastAsia="Batang" w:hAnsi="Times"/>
          <w:szCs w:val="24"/>
        </w:rPr>
        <w:t>R4-2413507</w:t>
      </w:r>
      <w:r>
        <w:rPr>
          <w:rFonts w:ascii="Times" w:eastAsia="Batang" w:hAnsi="Times"/>
          <w:szCs w:val="24"/>
        </w:rPr>
        <w:t xml:space="preserve"> </w:t>
      </w:r>
      <w:r w:rsidR="00382F88">
        <w:rPr>
          <w:rFonts w:ascii="Times" w:eastAsia="Batang" w:hAnsi="Times"/>
          <w:szCs w:val="24"/>
        </w:rPr>
        <w:t>Way Forward for [11</w:t>
      </w:r>
      <w:r>
        <w:rPr>
          <w:rFonts w:ascii="Times" w:eastAsia="Batang" w:hAnsi="Times"/>
          <w:szCs w:val="24"/>
        </w:rPr>
        <w:t>2</w:t>
      </w:r>
      <w:r w:rsidR="00382F88">
        <w:rPr>
          <w:rFonts w:ascii="Times" w:eastAsia="Batang" w:hAnsi="Times"/>
          <w:szCs w:val="24"/>
        </w:rPr>
        <w:t>][3</w:t>
      </w:r>
      <w:r>
        <w:rPr>
          <w:rFonts w:ascii="Times" w:eastAsia="Batang" w:hAnsi="Times"/>
          <w:szCs w:val="24"/>
        </w:rPr>
        <w:t>07</w:t>
      </w:r>
      <w:r w:rsidR="00382F88">
        <w:rPr>
          <w:rFonts w:ascii="Times" w:eastAsia="Batang" w:hAnsi="Times"/>
          <w:szCs w:val="24"/>
        </w:rPr>
        <w:t>]</w:t>
      </w:r>
      <w:r>
        <w:rPr>
          <w:rFonts w:ascii="Times" w:eastAsia="Batang" w:hAnsi="Times"/>
          <w:szCs w:val="24"/>
        </w:rPr>
        <w:t>[308]</w:t>
      </w:r>
      <w:r w:rsidR="00382F88">
        <w:rPr>
          <w:rFonts w:ascii="Times" w:eastAsia="Batang" w:hAnsi="Times"/>
          <w:szCs w:val="24"/>
        </w:rPr>
        <w:t xml:space="preserve"> NR duplex evo</w:t>
      </w:r>
      <w:r w:rsidR="00947F50">
        <w:rPr>
          <w:rFonts w:ascii="Times" w:eastAsia="Batang" w:hAnsi="Times"/>
          <w:szCs w:val="24"/>
        </w:rPr>
        <w:t>, Samsung</w:t>
      </w:r>
    </w:p>
    <w:p w14:paraId="4FC9EF54" w14:textId="0D934433" w:rsidR="00E43BF9" w:rsidRDefault="00A760C3" w:rsidP="00D94EC9">
      <w:pPr>
        <w:pStyle w:val="ListParagraph"/>
        <w:numPr>
          <w:ilvl w:val="0"/>
          <w:numId w:val="21"/>
        </w:numPr>
        <w:jc w:val="both"/>
        <w:outlineLvl w:val="0"/>
      </w:pPr>
      <w:r w:rsidRPr="00A760C3">
        <w:t>TS 38104-i60.docx</w:t>
      </w:r>
    </w:p>
    <w:p w14:paraId="67FA6AEA" w14:textId="7E0C7E03" w:rsidR="00814999" w:rsidRPr="00D94EC9" w:rsidRDefault="00814999" w:rsidP="00D94EC9">
      <w:pPr>
        <w:pStyle w:val="ListParagraph"/>
        <w:numPr>
          <w:ilvl w:val="0"/>
          <w:numId w:val="21"/>
        </w:numPr>
        <w:jc w:val="both"/>
        <w:outlineLvl w:val="0"/>
      </w:pPr>
      <w:r w:rsidRPr="00814999">
        <w:t>TR 38.858-i10.docx</w:t>
      </w:r>
      <w:r w:rsidR="00736DDD">
        <w:t xml:space="preserve"> </w:t>
      </w:r>
    </w:p>
    <w:sectPr w:rsidR="00814999" w:rsidRPr="00D94EC9" w:rsidSect="00326D6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3329E" w14:textId="77777777" w:rsidR="00CA0A92" w:rsidRDefault="00CA0A92" w:rsidP="00001C9B">
      <w:pPr>
        <w:spacing w:after="0" w:line="240" w:lineRule="auto"/>
      </w:pPr>
      <w:r>
        <w:separator/>
      </w:r>
    </w:p>
  </w:endnote>
  <w:endnote w:type="continuationSeparator" w:id="0">
    <w:p w14:paraId="7ACC928D" w14:textId="77777777" w:rsidR="00CA0A92" w:rsidRDefault="00CA0A92" w:rsidP="00001C9B">
      <w:pPr>
        <w:spacing w:after="0" w:line="240" w:lineRule="auto"/>
      </w:pPr>
      <w:r>
        <w:continuationSeparator/>
      </w:r>
    </w:p>
  </w:endnote>
  <w:endnote w:type="continuationNotice" w:id="1">
    <w:p w14:paraId="65ACBEF8" w14:textId="77777777" w:rsidR="00CA0A92" w:rsidRDefault="00CA0A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937A3" w14:textId="77777777" w:rsidR="00CA0A92" w:rsidRDefault="00CA0A92" w:rsidP="00001C9B">
      <w:pPr>
        <w:spacing w:after="0" w:line="240" w:lineRule="auto"/>
      </w:pPr>
      <w:r>
        <w:separator/>
      </w:r>
    </w:p>
  </w:footnote>
  <w:footnote w:type="continuationSeparator" w:id="0">
    <w:p w14:paraId="0D1AC9CE" w14:textId="77777777" w:rsidR="00CA0A92" w:rsidRDefault="00CA0A92" w:rsidP="00001C9B">
      <w:pPr>
        <w:spacing w:after="0" w:line="240" w:lineRule="auto"/>
      </w:pPr>
      <w:r>
        <w:continuationSeparator/>
      </w:r>
    </w:p>
  </w:footnote>
  <w:footnote w:type="continuationNotice" w:id="1">
    <w:p w14:paraId="7A0B3DF6" w14:textId="77777777" w:rsidR="00CA0A92" w:rsidRDefault="00CA0A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52A43"/>
    <w:multiLevelType w:val="hybridMultilevel"/>
    <w:tmpl w:val="B73626A0"/>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Roman"/>
      <w:lvlText w:val="%3."/>
      <w:lvlJc w:val="right"/>
      <w:pPr>
        <w:ind w:left="1224" w:hanging="180"/>
      </w:pPr>
    </w:lvl>
    <w:lvl w:ilvl="3" w:tplc="FFFFFFFF">
      <w:start w:val="1"/>
      <w:numFmt w:val="decimal"/>
      <w:lvlText w:val="%4."/>
      <w:lvlJc w:val="left"/>
      <w:pPr>
        <w:ind w:left="1944" w:hanging="360"/>
      </w:pPr>
    </w:lvl>
    <w:lvl w:ilvl="4" w:tplc="FFFFFFFF">
      <w:start w:val="1"/>
      <w:numFmt w:val="lowerLetter"/>
      <w:lvlText w:val="%5."/>
      <w:lvlJc w:val="left"/>
      <w:pPr>
        <w:ind w:left="2664" w:hanging="360"/>
      </w:pPr>
    </w:lvl>
    <w:lvl w:ilvl="5" w:tplc="FFFFFFFF" w:tentative="1">
      <w:start w:val="1"/>
      <w:numFmt w:val="lowerRoman"/>
      <w:lvlText w:val="%6."/>
      <w:lvlJc w:val="right"/>
      <w:pPr>
        <w:ind w:left="3384" w:hanging="180"/>
      </w:pPr>
    </w:lvl>
    <w:lvl w:ilvl="6" w:tplc="FFFFFFFF" w:tentative="1">
      <w:start w:val="1"/>
      <w:numFmt w:val="decimal"/>
      <w:lvlText w:val="%7."/>
      <w:lvlJc w:val="left"/>
      <w:pPr>
        <w:ind w:left="4104" w:hanging="360"/>
      </w:pPr>
    </w:lvl>
    <w:lvl w:ilvl="7" w:tplc="FFFFFFFF" w:tentative="1">
      <w:start w:val="1"/>
      <w:numFmt w:val="lowerLetter"/>
      <w:lvlText w:val="%8."/>
      <w:lvlJc w:val="left"/>
      <w:pPr>
        <w:ind w:left="4824" w:hanging="360"/>
      </w:pPr>
    </w:lvl>
    <w:lvl w:ilvl="8" w:tplc="FFFFFFFF" w:tentative="1">
      <w:start w:val="1"/>
      <w:numFmt w:val="lowerRoman"/>
      <w:lvlText w:val="%9."/>
      <w:lvlJc w:val="right"/>
      <w:pPr>
        <w:ind w:left="5544"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C3B5E"/>
    <w:multiLevelType w:val="hybridMultilevel"/>
    <w:tmpl w:val="822E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36E5E"/>
    <w:multiLevelType w:val="hybridMultilevel"/>
    <w:tmpl w:val="D00E4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44D03"/>
    <w:multiLevelType w:val="hybridMultilevel"/>
    <w:tmpl w:val="510A8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879F8"/>
    <w:multiLevelType w:val="hybridMultilevel"/>
    <w:tmpl w:val="B73626A0"/>
    <w:lvl w:ilvl="0" w:tplc="60528612">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2000001B">
      <w:start w:val="1"/>
      <w:numFmt w:val="lowerRoman"/>
      <w:lvlText w:val="%3."/>
      <w:lvlJc w:val="right"/>
      <w:pPr>
        <w:ind w:left="1224" w:hanging="180"/>
      </w:pPr>
    </w:lvl>
    <w:lvl w:ilvl="3" w:tplc="2000000F">
      <w:start w:val="1"/>
      <w:numFmt w:val="decimal"/>
      <w:lvlText w:val="%4."/>
      <w:lvlJc w:val="left"/>
      <w:pPr>
        <w:ind w:left="1944" w:hanging="360"/>
      </w:pPr>
    </w:lvl>
    <w:lvl w:ilvl="4" w:tplc="20000019">
      <w:start w:val="1"/>
      <w:numFmt w:val="lowerLetter"/>
      <w:lvlText w:val="%5."/>
      <w:lvlJc w:val="left"/>
      <w:pPr>
        <w:ind w:left="2664" w:hanging="360"/>
      </w:pPr>
    </w:lvl>
    <w:lvl w:ilvl="5" w:tplc="2000001B" w:tentative="1">
      <w:start w:val="1"/>
      <w:numFmt w:val="lowerRoman"/>
      <w:lvlText w:val="%6."/>
      <w:lvlJc w:val="right"/>
      <w:pPr>
        <w:ind w:left="3384" w:hanging="180"/>
      </w:pPr>
    </w:lvl>
    <w:lvl w:ilvl="6" w:tplc="2000000F" w:tentative="1">
      <w:start w:val="1"/>
      <w:numFmt w:val="decimal"/>
      <w:lvlText w:val="%7."/>
      <w:lvlJc w:val="left"/>
      <w:pPr>
        <w:ind w:left="4104" w:hanging="360"/>
      </w:pPr>
    </w:lvl>
    <w:lvl w:ilvl="7" w:tplc="20000019" w:tentative="1">
      <w:start w:val="1"/>
      <w:numFmt w:val="lowerLetter"/>
      <w:lvlText w:val="%8."/>
      <w:lvlJc w:val="left"/>
      <w:pPr>
        <w:ind w:left="4824" w:hanging="360"/>
      </w:pPr>
    </w:lvl>
    <w:lvl w:ilvl="8" w:tplc="2000001B" w:tentative="1">
      <w:start w:val="1"/>
      <w:numFmt w:val="lowerRoman"/>
      <w:lvlText w:val="%9."/>
      <w:lvlJc w:val="right"/>
      <w:pPr>
        <w:ind w:left="5544" w:hanging="180"/>
      </w:pPr>
    </w:lvl>
  </w:abstractNum>
  <w:num w:numId="1" w16cid:durableId="166945348">
    <w:abstractNumId w:val="2"/>
  </w:num>
  <w:num w:numId="2" w16cid:durableId="1469392472">
    <w:abstractNumId w:val="7"/>
  </w:num>
  <w:num w:numId="3" w16cid:durableId="1792749823">
    <w:abstractNumId w:val="12"/>
  </w:num>
  <w:num w:numId="4" w16cid:durableId="517735681">
    <w:abstractNumId w:val="6"/>
  </w:num>
  <w:num w:numId="5" w16cid:durableId="1142041724">
    <w:abstractNumId w:val="17"/>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773548199">
    <w:abstractNumId w:val="19"/>
  </w:num>
  <w:num w:numId="28" w16cid:durableId="2124834854">
    <w:abstractNumId w:val="0"/>
  </w:num>
  <w:num w:numId="29" w16cid:durableId="1454250479">
    <w:abstractNumId w:val="8"/>
  </w:num>
  <w:num w:numId="30" w16cid:durableId="2073581608">
    <w:abstractNumId w:val="13"/>
  </w:num>
  <w:num w:numId="31" w16cid:durableId="1474718687">
    <w:abstractNumId w:val="4"/>
  </w:num>
  <w:num w:numId="32" w16cid:durableId="964114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1292F"/>
    <w:rsid w:val="0000125A"/>
    <w:rsid w:val="00001C9B"/>
    <w:rsid w:val="00002872"/>
    <w:rsid w:val="000040DC"/>
    <w:rsid w:val="00005E89"/>
    <w:rsid w:val="00011784"/>
    <w:rsid w:val="000151EF"/>
    <w:rsid w:val="00020B3B"/>
    <w:rsid w:val="0002318D"/>
    <w:rsid w:val="000239F5"/>
    <w:rsid w:val="00027175"/>
    <w:rsid w:val="000407B4"/>
    <w:rsid w:val="00040DE6"/>
    <w:rsid w:val="00042F89"/>
    <w:rsid w:val="000458F6"/>
    <w:rsid w:val="000461DB"/>
    <w:rsid w:val="00050339"/>
    <w:rsid w:val="00051A12"/>
    <w:rsid w:val="00057F09"/>
    <w:rsid w:val="0006659A"/>
    <w:rsid w:val="00067A59"/>
    <w:rsid w:val="00072CCA"/>
    <w:rsid w:val="0008612A"/>
    <w:rsid w:val="00090033"/>
    <w:rsid w:val="00090E18"/>
    <w:rsid w:val="00097791"/>
    <w:rsid w:val="000A0B0A"/>
    <w:rsid w:val="000A10BC"/>
    <w:rsid w:val="000A68CD"/>
    <w:rsid w:val="000A7F53"/>
    <w:rsid w:val="000B0056"/>
    <w:rsid w:val="000C3C7B"/>
    <w:rsid w:val="000C6A0A"/>
    <w:rsid w:val="000D0F93"/>
    <w:rsid w:val="000D6B52"/>
    <w:rsid w:val="000E10F6"/>
    <w:rsid w:val="000F4CA0"/>
    <w:rsid w:val="0010017F"/>
    <w:rsid w:val="0010024C"/>
    <w:rsid w:val="00100417"/>
    <w:rsid w:val="00100633"/>
    <w:rsid w:val="00100E3D"/>
    <w:rsid w:val="00106416"/>
    <w:rsid w:val="00110481"/>
    <w:rsid w:val="001127C9"/>
    <w:rsid w:val="00114498"/>
    <w:rsid w:val="00115B6B"/>
    <w:rsid w:val="00115B88"/>
    <w:rsid w:val="00126483"/>
    <w:rsid w:val="00132F6A"/>
    <w:rsid w:val="00133913"/>
    <w:rsid w:val="001340A7"/>
    <w:rsid w:val="00140221"/>
    <w:rsid w:val="001409D4"/>
    <w:rsid w:val="00142BF7"/>
    <w:rsid w:val="00142E63"/>
    <w:rsid w:val="00143009"/>
    <w:rsid w:val="0015741B"/>
    <w:rsid w:val="001642FC"/>
    <w:rsid w:val="0016496B"/>
    <w:rsid w:val="00173D34"/>
    <w:rsid w:val="001743E2"/>
    <w:rsid w:val="001745F8"/>
    <w:rsid w:val="00175F63"/>
    <w:rsid w:val="00176B53"/>
    <w:rsid w:val="00182B00"/>
    <w:rsid w:val="001838CF"/>
    <w:rsid w:val="001868EE"/>
    <w:rsid w:val="001A3BA4"/>
    <w:rsid w:val="001A6D1F"/>
    <w:rsid w:val="001B1078"/>
    <w:rsid w:val="001B1EA8"/>
    <w:rsid w:val="001B3DBE"/>
    <w:rsid w:val="001C09A8"/>
    <w:rsid w:val="001D196D"/>
    <w:rsid w:val="001D792E"/>
    <w:rsid w:val="001E30F6"/>
    <w:rsid w:val="001E5F51"/>
    <w:rsid w:val="001E73ED"/>
    <w:rsid w:val="002023A1"/>
    <w:rsid w:val="002023F5"/>
    <w:rsid w:val="0020538A"/>
    <w:rsid w:val="00207383"/>
    <w:rsid w:val="00211D64"/>
    <w:rsid w:val="00216149"/>
    <w:rsid w:val="00217EE5"/>
    <w:rsid w:val="00220D0A"/>
    <w:rsid w:val="00235F5C"/>
    <w:rsid w:val="002413C5"/>
    <w:rsid w:val="0024534F"/>
    <w:rsid w:val="0024606D"/>
    <w:rsid w:val="002473DA"/>
    <w:rsid w:val="00252F99"/>
    <w:rsid w:val="002575D2"/>
    <w:rsid w:val="00257FA3"/>
    <w:rsid w:val="00260ABB"/>
    <w:rsid w:val="0026235F"/>
    <w:rsid w:val="00270B43"/>
    <w:rsid w:val="00277B56"/>
    <w:rsid w:val="0028111B"/>
    <w:rsid w:val="002817CD"/>
    <w:rsid w:val="002825C3"/>
    <w:rsid w:val="00282A74"/>
    <w:rsid w:val="0029108E"/>
    <w:rsid w:val="002931BD"/>
    <w:rsid w:val="00295F10"/>
    <w:rsid w:val="002A19F5"/>
    <w:rsid w:val="002A2D5C"/>
    <w:rsid w:val="002B3DCB"/>
    <w:rsid w:val="002B4922"/>
    <w:rsid w:val="002B562E"/>
    <w:rsid w:val="002B6679"/>
    <w:rsid w:val="002B69F3"/>
    <w:rsid w:val="002C22C3"/>
    <w:rsid w:val="002C2D19"/>
    <w:rsid w:val="002C3845"/>
    <w:rsid w:val="002D10FA"/>
    <w:rsid w:val="002D4C55"/>
    <w:rsid w:val="002D74B8"/>
    <w:rsid w:val="002E6DED"/>
    <w:rsid w:val="002F2583"/>
    <w:rsid w:val="002F3DD9"/>
    <w:rsid w:val="00300956"/>
    <w:rsid w:val="00317187"/>
    <w:rsid w:val="0032029D"/>
    <w:rsid w:val="00322618"/>
    <w:rsid w:val="00322733"/>
    <w:rsid w:val="0032499A"/>
    <w:rsid w:val="00324CEB"/>
    <w:rsid w:val="00326D6D"/>
    <w:rsid w:val="003341F7"/>
    <w:rsid w:val="00347FEC"/>
    <w:rsid w:val="003509DF"/>
    <w:rsid w:val="003550D1"/>
    <w:rsid w:val="00356F45"/>
    <w:rsid w:val="00360B9D"/>
    <w:rsid w:val="00362445"/>
    <w:rsid w:val="00366B74"/>
    <w:rsid w:val="00370FFA"/>
    <w:rsid w:val="00381F95"/>
    <w:rsid w:val="00382F88"/>
    <w:rsid w:val="003847ED"/>
    <w:rsid w:val="003863D2"/>
    <w:rsid w:val="00390467"/>
    <w:rsid w:val="003957C6"/>
    <w:rsid w:val="003A0982"/>
    <w:rsid w:val="003A1DFC"/>
    <w:rsid w:val="003A2861"/>
    <w:rsid w:val="003A710A"/>
    <w:rsid w:val="003B403F"/>
    <w:rsid w:val="003B50FC"/>
    <w:rsid w:val="003B659E"/>
    <w:rsid w:val="003B7AA4"/>
    <w:rsid w:val="003C275E"/>
    <w:rsid w:val="003C4FDE"/>
    <w:rsid w:val="003C69D3"/>
    <w:rsid w:val="003D6781"/>
    <w:rsid w:val="003D767F"/>
    <w:rsid w:val="003E58DF"/>
    <w:rsid w:val="00404C4C"/>
    <w:rsid w:val="004123F1"/>
    <w:rsid w:val="0041423F"/>
    <w:rsid w:val="00414F81"/>
    <w:rsid w:val="00422356"/>
    <w:rsid w:val="004360E0"/>
    <w:rsid w:val="00436A0F"/>
    <w:rsid w:val="00437150"/>
    <w:rsid w:val="0043750A"/>
    <w:rsid w:val="00437EF0"/>
    <w:rsid w:val="00440964"/>
    <w:rsid w:val="0044387D"/>
    <w:rsid w:val="00443B02"/>
    <w:rsid w:val="00447577"/>
    <w:rsid w:val="00453D08"/>
    <w:rsid w:val="00472F33"/>
    <w:rsid w:val="004732E9"/>
    <w:rsid w:val="0047620D"/>
    <w:rsid w:val="004854BB"/>
    <w:rsid w:val="004863B2"/>
    <w:rsid w:val="00492A1F"/>
    <w:rsid w:val="00492F8E"/>
    <w:rsid w:val="00494493"/>
    <w:rsid w:val="00496606"/>
    <w:rsid w:val="004A24CC"/>
    <w:rsid w:val="004B1057"/>
    <w:rsid w:val="004B4167"/>
    <w:rsid w:val="004C48CA"/>
    <w:rsid w:val="004C4E27"/>
    <w:rsid w:val="004D5DC6"/>
    <w:rsid w:val="004D74DC"/>
    <w:rsid w:val="004E5E66"/>
    <w:rsid w:val="004E7ADB"/>
    <w:rsid w:val="00500703"/>
    <w:rsid w:val="005036CB"/>
    <w:rsid w:val="00503B4D"/>
    <w:rsid w:val="00504EE9"/>
    <w:rsid w:val="0050771C"/>
    <w:rsid w:val="00514AA3"/>
    <w:rsid w:val="00514E4F"/>
    <w:rsid w:val="00521576"/>
    <w:rsid w:val="005250E6"/>
    <w:rsid w:val="0053090A"/>
    <w:rsid w:val="00537A5B"/>
    <w:rsid w:val="0054100F"/>
    <w:rsid w:val="00542D23"/>
    <w:rsid w:val="0054442C"/>
    <w:rsid w:val="00550285"/>
    <w:rsid w:val="00552290"/>
    <w:rsid w:val="005578F0"/>
    <w:rsid w:val="00562492"/>
    <w:rsid w:val="0056329B"/>
    <w:rsid w:val="00566640"/>
    <w:rsid w:val="00566B16"/>
    <w:rsid w:val="00572A20"/>
    <w:rsid w:val="005737CB"/>
    <w:rsid w:val="00575386"/>
    <w:rsid w:val="005807AA"/>
    <w:rsid w:val="005836F8"/>
    <w:rsid w:val="00587C89"/>
    <w:rsid w:val="00587FFB"/>
    <w:rsid w:val="005918FA"/>
    <w:rsid w:val="00592A86"/>
    <w:rsid w:val="005A15BD"/>
    <w:rsid w:val="005A4264"/>
    <w:rsid w:val="005A518B"/>
    <w:rsid w:val="005A51B7"/>
    <w:rsid w:val="005A6F47"/>
    <w:rsid w:val="005B05BD"/>
    <w:rsid w:val="005B3029"/>
    <w:rsid w:val="005B4801"/>
    <w:rsid w:val="005C23A4"/>
    <w:rsid w:val="005D1CDF"/>
    <w:rsid w:val="005D2BB7"/>
    <w:rsid w:val="005D6FFE"/>
    <w:rsid w:val="005D781B"/>
    <w:rsid w:val="005E61A8"/>
    <w:rsid w:val="005F6419"/>
    <w:rsid w:val="0060301D"/>
    <w:rsid w:val="00604051"/>
    <w:rsid w:val="0060543D"/>
    <w:rsid w:val="006104DD"/>
    <w:rsid w:val="006107D5"/>
    <w:rsid w:val="00612810"/>
    <w:rsid w:val="006130B5"/>
    <w:rsid w:val="0061345F"/>
    <w:rsid w:val="00614DD8"/>
    <w:rsid w:val="00617400"/>
    <w:rsid w:val="00624092"/>
    <w:rsid w:val="00625DC4"/>
    <w:rsid w:val="00632D29"/>
    <w:rsid w:val="006342FC"/>
    <w:rsid w:val="00636E6E"/>
    <w:rsid w:val="00642D69"/>
    <w:rsid w:val="00644608"/>
    <w:rsid w:val="0064780C"/>
    <w:rsid w:val="00653D8B"/>
    <w:rsid w:val="00664950"/>
    <w:rsid w:val="00667AC2"/>
    <w:rsid w:val="006762E1"/>
    <w:rsid w:val="006825E9"/>
    <w:rsid w:val="00683220"/>
    <w:rsid w:val="00687FA0"/>
    <w:rsid w:val="00690BAE"/>
    <w:rsid w:val="00692117"/>
    <w:rsid w:val="006926FD"/>
    <w:rsid w:val="006A3C11"/>
    <w:rsid w:val="006B04F9"/>
    <w:rsid w:val="006B6213"/>
    <w:rsid w:val="006B7010"/>
    <w:rsid w:val="006C3095"/>
    <w:rsid w:val="006C4695"/>
    <w:rsid w:val="006D14F6"/>
    <w:rsid w:val="006E1151"/>
    <w:rsid w:val="006E22D4"/>
    <w:rsid w:val="006E6311"/>
    <w:rsid w:val="006F56D0"/>
    <w:rsid w:val="006F6B63"/>
    <w:rsid w:val="007014CC"/>
    <w:rsid w:val="0070744C"/>
    <w:rsid w:val="00707742"/>
    <w:rsid w:val="007145FF"/>
    <w:rsid w:val="00715B2A"/>
    <w:rsid w:val="00717655"/>
    <w:rsid w:val="0073184D"/>
    <w:rsid w:val="00732AF2"/>
    <w:rsid w:val="00733B21"/>
    <w:rsid w:val="00736DDD"/>
    <w:rsid w:val="007450F1"/>
    <w:rsid w:val="00745EE2"/>
    <w:rsid w:val="00751515"/>
    <w:rsid w:val="007520A5"/>
    <w:rsid w:val="0075252F"/>
    <w:rsid w:val="007619C3"/>
    <w:rsid w:val="007626B7"/>
    <w:rsid w:val="007715FE"/>
    <w:rsid w:val="00775556"/>
    <w:rsid w:val="00775B7B"/>
    <w:rsid w:val="0078077D"/>
    <w:rsid w:val="0078212B"/>
    <w:rsid w:val="00784DF6"/>
    <w:rsid w:val="00785232"/>
    <w:rsid w:val="00791451"/>
    <w:rsid w:val="007A0AC7"/>
    <w:rsid w:val="007A399D"/>
    <w:rsid w:val="007B186C"/>
    <w:rsid w:val="007B2C29"/>
    <w:rsid w:val="007B6B19"/>
    <w:rsid w:val="007C1696"/>
    <w:rsid w:val="007C3ED0"/>
    <w:rsid w:val="007C48C4"/>
    <w:rsid w:val="007C5971"/>
    <w:rsid w:val="007D6DB9"/>
    <w:rsid w:val="007E42DC"/>
    <w:rsid w:val="007F0613"/>
    <w:rsid w:val="007F54B9"/>
    <w:rsid w:val="007F605B"/>
    <w:rsid w:val="007F6F9A"/>
    <w:rsid w:val="007F73EA"/>
    <w:rsid w:val="00801C5E"/>
    <w:rsid w:val="0080383E"/>
    <w:rsid w:val="00803F35"/>
    <w:rsid w:val="008064BF"/>
    <w:rsid w:val="00806A76"/>
    <w:rsid w:val="00811C9D"/>
    <w:rsid w:val="00814999"/>
    <w:rsid w:val="00815777"/>
    <w:rsid w:val="00816C80"/>
    <w:rsid w:val="008249C8"/>
    <w:rsid w:val="00824A7C"/>
    <w:rsid w:val="0083102F"/>
    <w:rsid w:val="00840561"/>
    <w:rsid w:val="0084097A"/>
    <w:rsid w:val="00841BCD"/>
    <w:rsid w:val="00847264"/>
    <w:rsid w:val="00851A8E"/>
    <w:rsid w:val="0085365B"/>
    <w:rsid w:val="00862109"/>
    <w:rsid w:val="00867791"/>
    <w:rsid w:val="0088079D"/>
    <w:rsid w:val="008826C1"/>
    <w:rsid w:val="0088368D"/>
    <w:rsid w:val="00883DFD"/>
    <w:rsid w:val="00890591"/>
    <w:rsid w:val="0089210C"/>
    <w:rsid w:val="00893D2E"/>
    <w:rsid w:val="008A1BF7"/>
    <w:rsid w:val="008A5B0E"/>
    <w:rsid w:val="008B0961"/>
    <w:rsid w:val="008B09FA"/>
    <w:rsid w:val="008B12F8"/>
    <w:rsid w:val="008C12B8"/>
    <w:rsid w:val="008C39F7"/>
    <w:rsid w:val="008D193F"/>
    <w:rsid w:val="008D565D"/>
    <w:rsid w:val="008D679C"/>
    <w:rsid w:val="008E1AEC"/>
    <w:rsid w:val="008F4087"/>
    <w:rsid w:val="0090091A"/>
    <w:rsid w:val="009042BD"/>
    <w:rsid w:val="00904FE4"/>
    <w:rsid w:val="00906564"/>
    <w:rsid w:val="00906D3F"/>
    <w:rsid w:val="009107DC"/>
    <w:rsid w:val="00914598"/>
    <w:rsid w:val="009224E4"/>
    <w:rsid w:val="00927740"/>
    <w:rsid w:val="00931675"/>
    <w:rsid w:val="00934232"/>
    <w:rsid w:val="00936159"/>
    <w:rsid w:val="00937521"/>
    <w:rsid w:val="00940268"/>
    <w:rsid w:val="00940406"/>
    <w:rsid w:val="00940979"/>
    <w:rsid w:val="00947F50"/>
    <w:rsid w:val="00952AF5"/>
    <w:rsid w:val="00960400"/>
    <w:rsid w:val="009611D4"/>
    <w:rsid w:val="009727A0"/>
    <w:rsid w:val="00977E1D"/>
    <w:rsid w:val="0098056C"/>
    <w:rsid w:val="00984E1F"/>
    <w:rsid w:val="0098547E"/>
    <w:rsid w:val="00991886"/>
    <w:rsid w:val="00992984"/>
    <w:rsid w:val="009968D8"/>
    <w:rsid w:val="0099732D"/>
    <w:rsid w:val="00997D09"/>
    <w:rsid w:val="009A5052"/>
    <w:rsid w:val="009A6C2F"/>
    <w:rsid w:val="009A7206"/>
    <w:rsid w:val="009B0573"/>
    <w:rsid w:val="009B64F6"/>
    <w:rsid w:val="009B7B4B"/>
    <w:rsid w:val="009B7C21"/>
    <w:rsid w:val="009D79D8"/>
    <w:rsid w:val="009E0D01"/>
    <w:rsid w:val="009E4E6E"/>
    <w:rsid w:val="009E6A71"/>
    <w:rsid w:val="009F1C4D"/>
    <w:rsid w:val="00A04992"/>
    <w:rsid w:val="00A06240"/>
    <w:rsid w:val="00A12B9A"/>
    <w:rsid w:val="00A147AA"/>
    <w:rsid w:val="00A21D71"/>
    <w:rsid w:val="00A22A23"/>
    <w:rsid w:val="00A22B78"/>
    <w:rsid w:val="00A25AE5"/>
    <w:rsid w:val="00A26442"/>
    <w:rsid w:val="00A27D13"/>
    <w:rsid w:val="00A30FC2"/>
    <w:rsid w:val="00A33A0E"/>
    <w:rsid w:val="00A348F3"/>
    <w:rsid w:val="00A37002"/>
    <w:rsid w:val="00A41748"/>
    <w:rsid w:val="00A4355E"/>
    <w:rsid w:val="00A440F3"/>
    <w:rsid w:val="00A520D9"/>
    <w:rsid w:val="00A55F72"/>
    <w:rsid w:val="00A56363"/>
    <w:rsid w:val="00A6378B"/>
    <w:rsid w:val="00A641DA"/>
    <w:rsid w:val="00A64DA0"/>
    <w:rsid w:val="00A700F3"/>
    <w:rsid w:val="00A73DD3"/>
    <w:rsid w:val="00A74C67"/>
    <w:rsid w:val="00A760C3"/>
    <w:rsid w:val="00A86B14"/>
    <w:rsid w:val="00A9142A"/>
    <w:rsid w:val="00A91E85"/>
    <w:rsid w:val="00A92BCD"/>
    <w:rsid w:val="00AA18B1"/>
    <w:rsid w:val="00AA1B0E"/>
    <w:rsid w:val="00AA47B6"/>
    <w:rsid w:val="00AB0F58"/>
    <w:rsid w:val="00AB3EAF"/>
    <w:rsid w:val="00AC0563"/>
    <w:rsid w:val="00AC163B"/>
    <w:rsid w:val="00AC56A7"/>
    <w:rsid w:val="00AC5CA7"/>
    <w:rsid w:val="00AC6058"/>
    <w:rsid w:val="00AE132E"/>
    <w:rsid w:val="00AE2BA5"/>
    <w:rsid w:val="00AE399C"/>
    <w:rsid w:val="00AE441D"/>
    <w:rsid w:val="00AE56B1"/>
    <w:rsid w:val="00AE6D09"/>
    <w:rsid w:val="00AF1A3C"/>
    <w:rsid w:val="00AF7A7C"/>
    <w:rsid w:val="00B02070"/>
    <w:rsid w:val="00B0262F"/>
    <w:rsid w:val="00B029AF"/>
    <w:rsid w:val="00B1013A"/>
    <w:rsid w:val="00B1292F"/>
    <w:rsid w:val="00B35741"/>
    <w:rsid w:val="00B374EF"/>
    <w:rsid w:val="00B408B6"/>
    <w:rsid w:val="00B424C2"/>
    <w:rsid w:val="00B463CF"/>
    <w:rsid w:val="00B47738"/>
    <w:rsid w:val="00B542DA"/>
    <w:rsid w:val="00B56199"/>
    <w:rsid w:val="00B56D80"/>
    <w:rsid w:val="00B64908"/>
    <w:rsid w:val="00B65422"/>
    <w:rsid w:val="00B7037F"/>
    <w:rsid w:val="00B71E4E"/>
    <w:rsid w:val="00B73862"/>
    <w:rsid w:val="00B73F43"/>
    <w:rsid w:val="00B75BBF"/>
    <w:rsid w:val="00B81CDC"/>
    <w:rsid w:val="00B85A51"/>
    <w:rsid w:val="00B94CF8"/>
    <w:rsid w:val="00B95227"/>
    <w:rsid w:val="00BA1713"/>
    <w:rsid w:val="00BA308C"/>
    <w:rsid w:val="00BA6B66"/>
    <w:rsid w:val="00BA6E48"/>
    <w:rsid w:val="00BB259C"/>
    <w:rsid w:val="00BB4813"/>
    <w:rsid w:val="00BB557E"/>
    <w:rsid w:val="00BC74EA"/>
    <w:rsid w:val="00BD0563"/>
    <w:rsid w:val="00BD0789"/>
    <w:rsid w:val="00BE0AF6"/>
    <w:rsid w:val="00BE1F03"/>
    <w:rsid w:val="00BE3A04"/>
    <w:rsid w:val="00BE58A7"/>
    <w:rsid w:val="00BF2218"/>
    <w:rsid w:val="00C0426B"/>
    <w:rsid w:val="00C045DF"/>
    <w:rsid w:val="00C04A71"/>
    <w:rsid w:val="00C06394"/>
    <w:rsid w:val="00C1276B"/>
    <w:rsid w:val="00C13A3E"/>
    <w:rsid w:val="00C1764B"/>
    <w:rsid w:val="00C23945"/>
    <w:rsid w:val="00C26D43"/>
    <w:rsid w:val="00C35173"/>
    <w:rsid w:val="00C36E39"/>
    <w:rsid w:val="00C46548"/>
    <w:rsid w:val="00C50106"/>
    <w:rsid w:val="00C524F8"/>
    <w:rsid w:val="00C5256E"/>
    <w:rsid w:val="00C53A97"/>
    <w:rsid w:val="00C54472"/>
    <w:rsid w:val="00C54BA9"/>
    <w:rsid w:val="00C574D5"/>
    <w:rsid w:val="00C62BBD"/>
    <w:rsid w:val="00C63FD6"/>
    <w:rsid w:val="00C73F32"/>
    <w:rsid w:val="00C75A8D"/>
    <w:rsid w:val="00C76BC5"/>
    <w:rsid w:val="00C87462"/>
    <w:rsid w:val="00C90CF6"/>
    <w:rsid w:val="00CA0A92"/>
    <w:rsid w:val="00CA180C"/>
    <w:rsid w:val="00CB00B1"/>
    <w:rsid w:val="00CB22B2"/>
    <w:rsid w:val="00CB4770"/>
    <w:rsid w:val="00CB5E96"/>
    <w:rsid w:val="00CB7066"/>
    <w:rsid w:val="00CC1D5C"/>
    <w:rsid w:val="00CC2858"/>
    <w:rsid w:val="00CC3EE2"/>
    <w:rsid w:val="00CD41AC"/>
    <w:rsid w:val="00CD7492"/>
    <w:rsid w:val="00CE2584"/>
    <w:rsid w:val="00CE3A6B"/>
    <w:rsid w:val="00CE5C9C"/>
    <w:rsid w:val="00CF4427"/>
    <w:rsid w:val="00D00211"/>
    <w:rsid w:val="00D006D1"/>
    <w:rsid w:val="00D025AE"/>
    <w:rsid w:val="00D02A96"/>
    <w:rsid w:val="00D03053"/>
    <w:rsid w:val="00D0379F"/>
    <w:rsid w:val="00D06309"/>
    <w:rsid w:val="00D17252"/>
    <w:rsid w:val="00D3405E"/>
    <w:rsid w:val="00D351EA"/>
    <w:rsid w:val="00D40288"/>
    <w:rsid w:val="00D42EB9"/>
    <w:rsid w:val="00D43403"/>
    <w:rsid w:val="00D46AD4"/>
    <w:rsid w:val="00D50A6B"/>
    <w:rsid w:val="00D5270B"/>
    <w:rsid w:val="00D62E71"/>
    <w:rsid w:val="00D6430D"/>
    <w:rsid w:val="00D66188"/>
    <w:rsid w:val="00D731F6"/>
    <w:rsid w:val="00D740CA"/>
    <w:rsid w:val="00D77465"/>
    <w:rsid w:val="00D85728"/>
    <w:rsid w:val="00D91073"/>
    <w:rsid w:val="00D94EC9"/>
    <w:rsid w:val="00D95481"/>
    <w:rsid w:val="00DA1C7D"/>
    <w:rsid w:val="00DA673A"/>
    <w:rsid w:val="00DC3BBA"/>
    <w:rsid w:val="00DC69B9"/>
    <w:rsid w:val="00DC7A13"/>
    <w:rsid w:val="00DD1C3C"/>
    <w:rsid w:val="00DD44AA"/>
    <w:rsid w:val="00DE0D9C"/>
    <w:rsid w:val="00DE5F69"/>
    <w:rsid w:val="00DE7064"/>
    <w:rsid w:val="00DF2997"/>
    <w:rsid w:val="00DF32BD"/>
    <w:rsid w:val="00E02DE7"/>
    <w:rsid w:val="00E100DC"/>
    <w:rsid w:val="00E10BC4"/>
    <w:rsid w:val="00E1202D"/>
    <w:rsid w:val="00E13B88"/>
    <w:rsid w:val="00E1415D"/>
    <w:rsid w:val="00E213BD"/>
    <w:rsid w:val="00E22DF0"/>
    <w:rsid w:val="00E245EF"/>
    <w:rsid w:val="00E276AD"/>
    <w:rsid w:val="00E31A81"/>
    <w:rsid w:val="00E323E9"/>
    <w:rsid w:val="00E3276A"/>
    <w:rsid w:val="00E32810"/>
    <w:rsid w:val="00E34018"/>
    <w:rsid w:val="00E358FA"/>
    <w:rsid w:val="00E43094"/>
    <w:rsid w:val="00E437D2"/>
    <w:rsid w:val="00E43BF9"/>
    <w:rsid w:val="00E462C9"/>
    <w:rsid w:val="00E50ABB"/>
    <w:rsid w:val="00E51305"/>
    <w:rsid w:val="00E51930"/>
    <w:rsid w:val="00E53040"/>
    <w:rsid w:val="00E55751"/>
    <w:rsid w:val="00E60774"/>
    <w:rsid w:val="00E674BF"/>
    <w:rsid w:val="00E7398E"/>
    <w:rsid w:val="00E9454E"/>
    <w:rsid w:val="00E9481F"/>
    <w:rsid w:val="00E9543C"/>
    <w:rsid w:val="00EA1BEC"/>
    <w:rsid w:val="00EA2311"/>
    <w:rsid w:val="00EA32DC"/>
    <w:rsid w:val="00EA3AFA"/>
    <w:rsid w:val="00EB5632"/>
    <w:rsid w:val="00EB5FDD"/>
    <w:rsid w:val="00EB6432"/>
    <w:rsid w:val="00EC7BC3"/>
    <w:rsid w:val="00ED231C"/>
    <w:rsid w:val="00ED3798"/>
    <w:rsid w:val="00ED3D59"/>
    <w:rsid w:val="00ED49DC"/>
    <w:rsid w:val="00ED5E6C"/>
    <w:rsid w:val="00ED7600"/>
    <w:rsid w:val="00ED7C95"/>
    <w:rsid w:val="00ED7C9C"/>
    <w:rsid w:val="00EE4347"/>
    <w:rsid w:val="00EE4FE2"/>
    <w:rsid w:val="00EF5F4A"/>
    <w:rsid w:val="00EF6073"/>
    <w:rsid w:val="00EF698B"/>
    <w:rsid w:val="00EF6A32"/>
    <w:rsid w:val="00EF6A6F"/>
    <w:rsid w:val="00EF6BF4"/>
    <w:rsid w:val="00F06635"/>
    <w:rsid w:val="00F1295D"/>
    <w:rsid w:val="00F1362C"/>
    <w:rsid w:val="00F1700C"/>
    <w:rsid w:val="00F22FDB"/>
    <w:rsid w:val="00F23ABB"/>
    <w:rsid w:val="00F2619D"/>
    <w:rsid w:val="00F3167C"/>
    <w:rsid w:val="00F3510F"/>
    <w:rsid w:val="00F35A76"/>
    <w:rsid w:val="00F37A87"/>
    <w:rsid w:val="00F414F1"/>
    <w:rsid w:val="00F424DF"/>
    <w:rsid w:val="00F46A19"/>
    <w:rsid w:val="00F47998"/>
    <w:rsid w:val="00F508B8"/>
    <w:rsid w:val="00F50DEC"/>
    <w:rsid w:val="00F578B6"/>
    <w:rsid w:val="00F7142F"/>
    <w:rsid w:val="00F71730"/>
    <w:rsid w:val="00F72CB1"/>
    <w:rsid w:val="00F77492"/>
    <w:rsid w:val="00F8215E"/>
    <w:rsid w:val="00F824F5"/>
    <w:rsid w:val="00F842DB"/>
    <w:rsid w:val="00F8761F"/>
    <w:rsid w:val="00F90FAB"/>
    <w:rsid w:val="00F915CF"/>
    <w:rsid w:val="00F9374D"/>
    <w:rsid w:val="00F93A18"/>
    <w:rsid w:val="00FA069D"/>
    <w:rsid w:val="00FC29B9"/>
    <w:rsid w:val="00FC2C27"/>
    <w:rsid w:val="00FC6FD3"/>
    <w:rsid w:val="00FC7E08"/>
    <w:rsid w:val="00FD24AE"/>
    <w:rsid w:val="00FD4450"/>
    <w:rsid w:val="00FD54D8"/>
    <w:rsid w:val="00FE305C"/>
    <w:rsid w:val="00FE6E24"/>
    <w:rsid w:val="00FF0301"/>
    <w:rsid w:val="00FF4B91"/>
    <w:rsid w:val="00FF4DA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17AC9"/>
  <w15:chartTrackingRefBased/>
  <w15:docId w15:val="{50DE4108-66D6-4551-ACFC-60A86EC9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C54472"/>
    <w:pPr>
      <w:tabs>
        <w:tab w:val="right" w:leader="dot" w:pos="9617"/>
      </w:tabs>
      <w:spacing w:after="100"/>
    </w:pPr>
    <w:rPr>
      <w:b/>
    </w:rPr>
  </w:style>
  <w:style w:type="character" w:customStyle="1" w:styleId="ui-provider">
    <w:name w:val="ui-provider"/>
    <w:basedOn w:val="DefaultParagraphFont"/>
    <w:rsid w:val="00A06240"/>
  </w:style>
  <w:style w:type="paragraph" w:styleId="Header">
    <w:name w:val="header"/>
    <w:basedOn w:val="Normal"/>
    <w:link w:val="HeaderChar"/>
    <w:uiPriority w:val="99"/>
    <w:semiHidden/>
    <w:unhideWhenUsed/>
    <w:rsid w:val="0093752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37521"/>
    <w:rPr>
      <w:rFonts w:ascii="Times New Roman" w:hAnsi="Times New Roman"/>
      <w:sz w:val="20"/>
      <w:lang w:val="en-GB"/>
    </w:rPr>
  </w:style>
  <w:style w:type="paragraph" w:styleId="Footer">
    <w:name w:val="footer"/>
    <w:basedOn w:val="Normal"/>
    <w:link w:val="FooterChar"/>
    <w:uiPriority w:val="99"/>
    <w:semiHidden/>
    <w:unhideWhenUsed/>
    <w:rsid w:val="0093752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37521"/>
    <w:rPr>
      <w:rFonts w:ascii="Times New Roman" w:hAnsi="Times New Roman"/>
      <w:sz w:val="20"/>
      <w:lang w:val="en-GB"/>
    </w:rPr>
  </w:style>
  <w:style w:type="paragraph" w:styleId="Revision">
    <w:name w:val="Revision"/>
    <w:hidden/>
    <w:uiPriority w:val="99"/>
    <w:semiHidden/>
    <w:rsid w:val="000407B4"/>
    <w:pPr>
      <w:spacing w:after="0" w:line="240" w:lineRule="auto"/>
    </w:pPr>
    <w:rPr>
      <w:rFonts w:ascii="Times New Roman" w:hAnsi="Times New Roman"/>
      <w:sz w:val="20"/>
      <w:lang w:val="en-GB"/>
    </w:rPr>
  </w:style>
  <w:style w:type="paragraph" w:styleId="NormalWeb">
    <w:name w:val="Normal (Web)"/>
    <w:basedOn w:val="Normal"/>
    <w:uiPriority w:val="99"/>
    <w:unhideWhenUsed/>
    <w:rsid w:val="0042235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888581">
      <w:bodyDiv w:val="1"/>
      <w:marLeft w:val="0"/>
      <w:marRight w:val="0"/>
      <w:marTop w:val="0"/>
      <w:marBottom w:val="0"/>
      <w:divBdr>
        <w:top w:val="none" w:sz="0" w:space="0" w:color="auto"/>
        <w:left w:val="none" w:sz="0" w:space="0" w:color="auto"/>
        <w:bottom w:val="none" w:sz="0" w:space="0" w:color="auto"/>
        <w:right w:val="none" w:sz="0" w:space="0" w:color="auto"/>
      </w:divBdr>
    </w:div>
    <w:div w:id="897515953">
      <w:bodyDiv w:val="1"/>
      <w:marLeft w:val="0"/>
      <w:marRight w:val="0"/>
      <w:marTop w:val="0"/>
      <w:marBottom w:val="0"/>
      <w:divBdr>
        <w:top w:val="none" w:sz="0" w:space="0" w:color="auto"/>
        <w:left w:val="none" w:sz="0" w:space="0" w:color="auto"/>
        <w:bottom w:val="none" w:sz="0" w:space="0" w:color="auto"/>
        <w:right w:val="none" w:sz="0" w:space="0" w:color="auto"/>
      </w:divBdr>
    </w:div>
    <w:div w:id="1391004527">
      <w:bodyDiv w:val="1"/>
      <w:marLeft w:val="0"/>
      <w:marRight w:val="0"/>
      <w:marTop w:val="0"/>
      <w:marBottom w:val="0"/>
      <w:divBdr>
        <w:top w:val="none" w:sz="0" w:space="0" w:color="auto"/>
        <w:left w:val="none" w:sz="0" w:space="0" w:color="auto"/>
        <w:bottom w:val="none" w:sz="0" w:space="0" w:color="auto"/>
        <w:right w:val="none" w:sz="0" w:space="0" w:color="auto"/>
      </w:divBdr>
    </w:div>
    <w:div w:id="185873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2E1AE7554B4541B915989E81A8B595" ma:contentTypeVersion="5" ma:contentTypeDescription="Create a new document." ma:contentTypeScope="" ma:versionID="fdfb910e4976179004eb6dfe6f0b6b8d">
  <xsd:schema xmlns:xsd="http://www.w3.org/2001/XMLSchema" xmlns:xs="http://www.w3.org/2001/XMLSchema" xmlns:p="http://schemas.microsoft.com/office/2006/metadata/properties" xmlns:ns3="686429c2-ba17-4085-b5fb-a4b4ebcde64e" targetNamespace="http://schemas.microsoft.com/office/2006/metadata/properties" ma:root="true" ma:fieldsID="e64276e40b73e1edb76a0f9b2af9c592" ns3:_="">
    <xsd:import namespace="686429c2-ba17-4085-b5fb-a4b4ebcde64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429c2-ba17-4085-b5fb-a4b4ebcde6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005597-6B0D-4482-A87A-EB4B5272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429c2-ba17-4085-b5fb-a4b4ebcde6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c921337c-1160-432a-b079-805f59112843}" enabled="0" method="" siteId="{c921337c-1160-432a-b079-805f59112843}" removed="1"/>
</clbl:labelList>
</file>

<file path=docProps/app.xml><?xml version="1.0" encoding="utf-8"?>
<Properties xmlns="http://schemas.openxmlformats.org/officeDocument/2006/extended-properties" xmlns:vt="http://schemas.openxmlformats.org/officeDocument/2006/docPropsVTypes">
  <Template>TDoc_Template_RAN4#110bis.dotx</Template>
  <TotalTime>2</TotalTime>
  <Pages>4</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5823</CharactersWithSpaces>
  <SharedDoc>false</SharedDoc>
  <HLinks>
    <vt:vector size="24" baseType="variant">
      <vt:variant>
        <vt:i4>8060928</vt:i4>
      </vt:variant>
      <vt:variant>
        <vt:i4>15</vt:i4>
      </vt:variant>
      <vt:variant>
        <vt:i4>0</vt:i4>
      </vt:variant>
      <vt:variant>
        <vt:i4>5</vt:i4>
      </vt:variant>
      <vt:variant>
        <vt:lpwstr>mailto:3GPPLiaison@etsi.org</vt:lpwstr>
      </vt:variant>
      <vt:variant>
        <vt:lpwstr/>
      </vt:variant>
      <vt:variant>
        <vt:i4>1572914</vt:i4>
      </vt:variant>
      <vt:variant>
        <vt:i4>11</vt:i4>
      </vt:variant>
      <vt:variant>
        <vt:i4>0</vt:i4>
      </vt:variant>
      <vt:variant>
        <vt:i4>5</vt:i4>
      </vt:variant>
      <vt:variant>
        <vt:lpwstr/>
      </vt:variant>
      <vt:variant>
        <vt:lpwstr>_Toc161902223</vt:lpwstr>
      </vt:variant>
      <vt:variant>
        <vt:i4>1572914</vt:i4>
      </vt:variant>
      <vt:variant>
        <vt:i4>8</vt:i4>
      </vt:variant>
      <vt:variant>
        <vt:i4>0</vt:i4>
      </vt:variant>
      <vt:variant>
        <vt:i4>5</vt:i4>
      </vt:variant>
      <vt:variant>
        <vt:lpwstr/>
      </vt:variant>
      <vt:variant>
        <vt:lpwstr>_Toc161902222</vt:lpwstr>
      </vt:variant>
      <vt:variant>
        <vt:i4>1572914</vt:i4>
      </vt:variant>
      <vt:variant>
        <vt:i4>5</vt:i4>
      </vt:variant>
      <vt:variant>
        <vt:i4>0</vt:i4>
      </vt:variant>
      <vt:variant>
        <vt:i4>5</vt:i4>
      </vt:variant>
      <vt:variant>
        <vt:lpwstr/>
      </vt:variant>
      <vt:variant>
        <vt:lpwstr>_Toc161902221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Luz, Yuda</cp:lastModifiedBy>
  <cp:revision>3</cp:revision>
  <dcterms:created xsi:type="dcterms:W3CDTF">2024-10-06T02:13:00Z</dcterms:created>
  <dcterms:modified xsi:type="dcterms:W3CDTF">2024-10-06T02:14:00Z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0x010100B42E1AE7554B4541B915989E81A8B595</vt:lpwstr>
  </property>
  <property fmtid="{D5CDD505-2E9C-101B-9397-08002B2CF9AE}" pid="10" name="_dlc_DocIdItemGuid">
    <vt:lpwstr>c0df21ed-ac09-4618-8db5-3775ba1f1427</vt:lpwstr>
  </property>
  <property fmtid="{D5CDD505-2E9C-101B-9397-08002B2CF9AE}" pid="11" name="MediaServiceImageTags">
    <vt:lpwstr/>
  </property>
</Properties>
</file>